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78" w:rsidRPr="00DD04AA" w:rsidRDefault="00120F78" w:rsidP="00120F78">
      <w:pPr>
        <w:pBdr>
          <w:bottom w:val="dotted" w:sz="24" w:space="0" w:color="auto"/>
        </w:pBd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D04AA">
        <w:rPr>
          <w:rFonts w:ascii="PT Astra Serif" w:hAnsi="PT Astra Serif"/>
          <w:b/>
          <w:sz w:val="28"/>
          <w:szCs w:val="28"/>
          <w:lang w:eastAsia="ru-RU"/>
        </w:rPr>
        <w:t>Уточненные прогнозные  показатели по налогов</w:t>
      </w:r>
      <w:r>
        <w:rPr>
          <w:rFonts w:ascii="PT Astra Serif" w:hAnsi="PT Astra Serif"/>
          <w:b/>
          <w:sz w:val="28"/>
          <w:szCs w:val="28"/>
          <w:lang w:eastAsia="ru-RU"/>
        </w:rPr>
        <w:t>ым и неналоговым доходам на 2025-2027</w:t>
      </w:r>
      <w:r w:rsidRPr="00DD04AA">
        <w:rPr>
          <w:rFonts w:ascii="PT Astra Serif" w:hAnsi="PT Astra Serif"/>
          <w:b/>
          <w:sz w:val="28"/>
          <w:szCs w:val="28"/>
          <w:lang w:eastAsia="ru-RU"/>
        </w:rPr>
        <w:t xml:space="preserve"> годы.</w:t>
      </w:r>
    </w:p>
    <w:p w:rsidR="00C87E0C" w:rsidRPr="00E457DE" w:rsidRDefault="00C87E0C" w:rsidP="00120F78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</w:p>
    <w:p w:rsidR="00C87E0C" w:rsidRPr="00E457DE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C87E0C" w:rsidRPr="00E457DE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C87E0C" w:rsidRPr="00E457DE" w:rsidRDefault="00C87E0C" w:rsidP="00C87E0C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1417"/>
        <w:gridCol w:w="1134"/>
        <w:gridCol w:w="1560"/>
      </w:tblGrid>
      <w:tr w:rsidR="00120F78" w:rsidRPr="00E457DE" w:rsidTr="00120F78">
        <w:trPr>
          <w:trHeight w:val="17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Наименование доходного  источника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Прогноз</w:t>
            </w:r>
          </w:p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2025</w:t>
            </w:r>
          </w:p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 xml:space="preserve"> года</w:t>
            </w:r>
          </w:p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(тыс. руб.)</w:t>
            </w:r>
          </w:p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Прогноз</w:t>
            </w:r>
          </w:p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2026</w:t>
            </w:r>
          </w:p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года</w:t>
            </w:r>
          </w:p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Прогноз</w:t>
            </w:r>
          </w:p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2027</w:t>
            </w:r>
          </w:p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года</w:t>
            </w:r>
          </w:p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(тыс.  руб.)</w:t>
            </w:r>
          </w:p>
        </w:tc>
      </w:tr>
      <w:tr w:rsidR="00120F78" w:rsidRPr="00E457DE" w:rsidTr="00120F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keepNext/>
              <w:spacing w:after="0" w:line="240" w:lineRule="auto"/>
              <w:outlineLvl w:val="0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485,6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519,1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551,8</w:t>
            </w:r>
          </w:p>
        </w:tc>
      </w:tr>
      <w:tr w:rsidR="00120F78" w:rsidRPr="00E457DE" w:rsidTr="00120F78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1722,9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1826,3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1935,8</w:t>
            </w:r>
          </w:p>
        </w:tc>
      </w:tr>
      <w:tr w:rsidR="00120F78" w:rsidRPr="00E457DE" w:rsidTr="00120F78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302,0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302,0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302,0</w:t>
            </w:r>
          </w:p>
        </w:tc>
      </w:tr>
      <w:tr w:rsidR="00120F78" w:rsidRPr="00E457DE" w:rsidTr="00120F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2109,0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2109,0</w:t>
            </w:r>
          </w:p>
        </w:tc>
      </w:tr>
      <w:tr w:rsidR="00120F78" w:rsidRPr="00E457DE" w:rsidTr="00120F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Cs/>
                <w:i/>
                <w:sz w:val="24"/>
                <w:szCs w:val="28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605,0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605,0</w:t>
            </w:r>
          </w:p>
        </w:tc>
      </w:tr>
      <w:tr w:rsidR="00120F78" w:rsidRPr="00E457DE" w:rsidTr="00120F78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Cs/>
                <w:i/>
                <w:sz w:val="24"/>
                <w:szCs w:val="28"/>
              </w:rPr>
              <w:t>Физические  лица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1504,0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1504,0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i/>
                <w:sz w:val="24"/>
                <w:szCs w:val="28"/>
              </w:rPr>
              <w:t>1504,0</w:t>
            </w:r>
          </w:p>
        </w:tc>
      </w:tr>
      <w:tr w:rsidR="00120F78" w:rsidRPr="00E457DE" w:rsidTr="00120F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keepNext/>
              <w:spacing w:after="0" w:line="240" w:lineRule="auto"/>
              <w:outlineLvl w:val="1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Госпошлина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3,0</w:t>
            </w:r>
          </w:p>
        </w:tc>
      </w:tr>
      <w:tr w:rsidR="00120F78" w:rsidRPr="00E457DE" w:rsidTr="00120F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keepNext/>
              <w:spacing w:after="0" w:line="240" w:lineRule="auto"/>
              <w:outlineLvl w:val="1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Акцизы на нефтепродукты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1054,4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1109,3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1159,9</w:t>
            </w:r>
          </w:p>
        </w:tc>
      </w:tr>
      <w:tr w:rsidR="00120F78" w:rsidRPr="00E457DE" w:rsidTr="00120F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keepNext/>
              <w:spacing w:after="0" w:line="240" w:lineRule="auto"/>
              <w:outlineLvl w:val="1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Арендная плата за земельные участки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120F78" w:rsidRPr="00E457DE" w:rsidTr="00120F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Доходы от сдачи в аренду муниципального имущества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120F78" w:rsidRPr="00E457DE" w:rsidTr="00120F7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Доходы от продажи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120F78" w:rsidRPr="00E457DE" w:rsidTr="00120F78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Доходы от продажи муниципального имущества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120F78" w:rsidRPr="00E457DE" w:rsidTr="00120F78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0</w:t>
            </w:r>
          </w:p>
        </w:tc>
      </w:tr>
      <w:tr w:rsidR="00120F78" w:rsidRPr="00E457DE" w:rsidTr="00120F78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Доходы без акцизов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4622,5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4759,4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4901,6</w:t>
            </w:r>
          </w:p>
        </w:tc>
      </w:tr>
      <w:tr w:rsidR="00120F78" w:rsidRPr="00E457DE" w:rsidTr="00120F78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5676,9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5868,7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6061,5</w:t>
            </w:r>
          </w:p>
        </w:tc>
      </w:tr>
      <w:tr w:rsidR="00120F78" w:rsidRPr="00E457DE" w:rsidTr="00120F78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Иные межбюджетные трансферты </w:t>
            </w:r>
            <w:proofErr w:type="gramStart"/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на осуществление части полномочия по вопросу местного значения в части дорожной деятельности в отношении автомобильных дорог местного значения вне границ</w:t>
            </w:r>
            <w:proofErr w:type="gramEnd"/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 xml:space="preserve"> населенных пунктов в границах МР и обеспечение безопасности дорожного движения на них за счёт средств районного дорожного фонда БМР Саратовской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795,2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836,6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874,7</w:t>
            </w:r>
          </w:p>
        </w:tc>
      </w:tr>
      <w:tr w:rsidR="00120F78" w:rsidRPr="00E457DE" w:rsidTr="00120F78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lastRenderedPageBreak/>
      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3 288,0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8"/>
              </w:rPr>
            </w:pPr>
          </w:p>
        </w:tc>
      </w:tr>
      <w:tr w:rsidR="00120F78" w:rsidRPr="00E457DE" w:rsidTr="00120F78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75,8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79,1</w:t>
            </w:r>
          </w:p>
        </w:tc>
      </w:tr>
      <w:tr w:rsidR="00120F78" w:rsidRPr="00E457DE" w:rsidTr="00120F78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sz w:val="24"/>
                <w:szCs w:val="28"/>
              </w:rPr>
              <w:t>Субвенция бюджетам сельских поселений на осуществление ПВУ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sz w:val="24"/>
                <w:szCs w:val="28"/>
              </w:rPr>
              <w:t>179,2</w:t>
            </w:r>
          </w:p>
        </w:tc>
      </w:tr>
      <w:tr w:rsidR="00120F78" w:rsidRPr="00E457DE" w:rsidTr="00120F78">
        <w:trPr>
          <w:trHeight w:val="6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bCs/>
                <w:i/>
                <w:sz w:val="24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9989,7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6954,1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78" w:rsidRPr="00E457DE" w:rsidRDefault="00120F78" w:rsidP="00062252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8"/>
              </w:rPr>
            </w:pPr>
            <w:r w:rsidRPr="00E457DE">
              <w:rPr>
                <w:rFonts w:ascii="PT Astra Serif" w:hAnsi="PT Astra Serif"/>
                <w:b/>
                <w:i/>
                <w:sz w:val="24"/>
                <w:szCs w:val="28"/>
              </w:rPr>
              <w:t>7194,5</w:t>
            </w:r>
          </w:p>
        </w:tc>
      </w:tr>
    </w:tbl>
    <w:p w:rsidR="00C87E0C" w:rsidRPr="00E457DE" w:rsidRDefault="00C87E0C" w:rsidP="00C87E0C">
      <w:pPr>
        <w:spacing w:after="0" w:line="240" w:lineRule="auto"/>
        <w:jc w:val="both"/>
        <w:rPr>
          <w:rFonts w:ascii="PT Astra Serif" w:hAnsi="PT Astra Serif"/>
          <w:sz w:val="24"/>
          <w:szCs w:val="28"/>
          <w:lang w:eastAsia="ru-RU"/>
        </w:rPr>
      </w:pPr>
    </w:p>
    <w:p w:rsidR="00C87E0C" w:rsidRPr="00E457DE" w:rsidRDefault="00C87E0C" w:rsidP="00C87E0C">
      <w:pPr>
        <w:spacing w:after="0" w:line="240" w:lineRule="auto"/>
        <w:rPr>
          <w:rFonts w:ascii="PT Astra Serif" w:hAnsi="PT Astra Serif"/>
          <w:b/>
          <w:bCs/>
          <w:sz w:val="24"/>
          <w:szCs w:val="28"/>
          <w:lang w:eastAsia="ru-RU"/>
        </w:rPr>
      </w:pPr>
    </w:p>
    <w:sectPr w:rsidR="00C87E0C" w:rsidRPr="00E457DE" w:rsidSect="0071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29B"/>
    <w:multiLevelType w:val="hybridMultilevel"/>
    <w:tmpl w:val="20B29F58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F3692"/>
    <w:multiLevelType w:val="hybridMultilevel"/>
    <w:tmpl w:val="E3DE3EAC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F666B"/>
    <w:multiLevelType w:val="hybridMultilevel"/>
    <w:tmpl w:val="BD4C84D8"/>
    <w:lvl w:ilvl="0" w:tplc="6B2032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C06641"/>
    <w:multiLevelType w:val="hybridMultilevel"/>
    <w:tmpl w:val="3F10DE1E"/>
    <w:lvl w:ilvl="0" w:tplc="A79A5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F03CF"/>
    <w:multiLevelType w:val="hybridMultilevel"/>
    <w:tmpl w:val="23BAD7F2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A1401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62A2374C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0C"/>
    <w:rsid w:val="00120F78"/>
    <w:rsid w:val="003C4748"/>
    <w:rsid w:val="00C87E0C"/>
    <w:rsid w:val="00D37033"/>
    <w:rsid w:val="00E457DE"/>
    <w:rsid w:val="00F9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7E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E0C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87E0C"/>
  </w:style>
  <w:style w:type="numbering" w:customStyle="1" w:styleId="110">
    <w:name w:val="Нет списка11"/>
    <w:next w:val="a2"/>
    <w:uiPriority w:val="99"/>
    <w:semiHidden/>
    <w:unhideWhenUsed/>
    <w:rsid w:val="00C87E0C"/>
  </w:style>
  <w:style w:type="paragraph" w:styleId="a3">
    <w:name w:val="Balloon Text"/>
    <w:basedOn w:val="a"/>
    <w:link w:val="a4"/>
    <w:uiPriority w:val="99"/>
    <w:semiHidden/>
    <w:unhideWhenUsed/>
    <w:rsid w:val="00C8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C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87E0C"/>
  </w:style>
  <w:style w:type="paragraph" w:customStyle="1" w:styleId="12">
    <w:name w:val="Без интервала1"/>
    <w:rsid w:val="00C87E0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87E0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5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iuram</dc:creator>
  <cp:lastModifiedBy>Пользователь</cp:lastModifiedBy>
  <cp:revision>6</cp:revision>
  <dcterms:created xsi:type="dcterms:W3CDTF">2025-04-09T10:48:00Z</dcterms:created>
  <dcterms:modified xsi:type="dcterms:W3CDTF">2025-04-09T11:40:00Z</dcterms:modified>
</cp:coreProperties>
</file>