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Пояснительная записка </w:t>
      </w:r>
      <w:proofErr w:type="gramStart"/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>к</w:t>
      </w:r>
      <w:proofErr w:type="gramEnd"/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Прогнозу социально-экономического развития </w:t>
      </w: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Соцземледельского МО  на 2025 год и плановый период 2026 и 2027 годов 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87E0C" w:rsidRPr="002365AD" w:rsidRDefault="00C87E0C" w:rsidP="00C87E0C">
      <w:pPr>
        <w:shd w:val="clear" w:color="auto" w:fill="FFFFFF"/>
        <w:spacing w:after="162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Прогноз основных показателей социально-экономического развития Соцземледельского муниципального образования на 2025 год и плановый период 2026 и 2027 годы разработан в соответствии с требованиями 173 статьи Бюджетного Кодекса Российской Федерации, Порядком разработки прогноза социально-экономического развития Соцземледельского муниципального образования, утверждённым постановлением администрации Соцземледельского муниципального образования от 20.12.2021 № 36-п «Об утверждении порядка разработки прогноза социально-экономического развития Соцземледельского муниципального образования на 2022г. и плановый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период 2023и 2024 г.г.».</w:t>
      </w:r>
    </w:p>
    <w:p w:rsidR="00C87E0C" w:rsidRPr="002365AD" w:rsidRDefault="00C87E0C" w:rsidP="00C87E0C">
      <w:pPr>
        <w:shd w:val="clear" w:color="auto" w:fill="FFFFFF"/>
        <w:spacing w:after="162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Прогноз подготовлен администрацией на основе анализа сложившейся ситуации и тенденций развития муниципального образования на основе данных социально-экономического развития территории за последний отчетный год, ожидаемых результатов социально-экономического развития поселения в текущем году и предшествует составлению проекта бюджета Соцземледельского муниципального образования на 2025-2026 год.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При составлении прогноза социально-экономического развития Соцземледельского муниципального образования использованы: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- данные статистики;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- данные администрации Соцземледельского муниципального образования;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C87E0C" w:rsidRPr="002365AD" w:rsidRDefault="00C87E0C" w:rsidP="00C87E0C">
      <w:pPr>
        <w:shd w:val="clear" w:color="auto" w:fill="FFFFFF"/>
        <w:spacing w:after="162" w:line="240" w:lineRule="auto"/>
        <w:jc w:val="both"/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Основной целью социально – экономического развития поселения является улучшение качества жизни населения.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4"/>
          <w:shd w:val="clear" w:color="auto" w:fill="FFFFFF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4"/>
          <w:lang w:eastAsia="ru-RU"/>
        </w:rPr>
        <w:t>Население: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Численность населения на 1 января 2024 года составила 1118 человек, ожидаемая численность в  2025 году - 1105 человек. 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По прогнозу на 2026 год численность  населения в поселении должна составить 1100 человек. К 2027 году — 1090 человек.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В демографической ситуации прогнозируется дальнейшая естественная убыль.  За 10 месяцев 2024 года показатель смертности равен показателю рождаемости (7 </w:t>
      </w:r>
      <w:proofErr w:type="spellStart"/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человек-умерли</w:t>
      </w:r>
      <w:proofErr w:type="spellEnd"/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; 7-родились). 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На протяжении нескольких лет численность населения имеет  тенденцию к  снижению. Люди уезжают жить в районный, областной центры. 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color w:val="000000"/>
          <w:spacing w:val="1"/>
          <w:sz w:val="24"/>
          <w:szCs w:val="24"/>
          <w:lang w:eastAsia="ru-RU"/>
        </w:rPr>
        <w:t xml:space="preserve">В связи с </w:t>
      </w:r>
      <w:r w:rsidRPr="002365AD">
        <w:rPr>
          <w:rFonts w:ascii="PT Astra Serif" w:eastAsia="Times New Roman" w:hAnsi="PT Astra Serif"/>
          <w:color w:val="000000"/>
          <w:spacing w:val="3"/>
          <w:sz w:val="24"/>
          <w:szCs w:val="24"/>
          <w:lang w:eastAsia="ru-RU"/>
        </w:rPr>
        <w:t xml:space="preserve">низким  уровнем оплаты  труда, а так же недостаточно развитой инженерной и социальной инфраструктуры складывается сложная </w:t>
      </w:r>
      <w:r w:rsidRPr="002365AD">
        <w:rPr>
          <w:rFonts w:ascii="PT Astra Serif" w:eastAsia="Times New Roman" w:hAnsi="PT Astra Serif"/>
          <w:color w:val="000000"/>
          <w:spacing w:val="6"/>
          <w:sz w:val="24"/>
          <w:szCs w:val="24"/>
          <w:lang w:eastAsia="ru-RU"/>
        </w:rPr>
        <w:t xml:space="preserve">демографическая ситуация и миграция населения в поисках работы  за пределы области, что влияет на отток </w:t>
      </w:r>
      <w:r w:rsidRPr="002365AD">
        <w:rPr>
          <w:rFonts w:ascii="PT Astra Serif" w:eastAsia="Times New Roman" w:hAnsi="PT Astra Serif"/>
          <w:color w:val="000000"/>
          <w:spacing w:val="1"/>
          <w:sz w:val="24"/>
          <w:szCs w:val="24"/>
          <w:lang w:eastAsia="ru-RU"/>
        </w:rPr>
        <w:t xml:space="preserve"> рабочей силы в поселении.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8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4"/>
          <w:lang w:eastAsia="ru-RU"/>
        </w:rPr>
        <w:t>Социально-экономическое развитие поселения: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Крупных предприятий промышленности на территории поселения нет. 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На территории  Соцземледельского МО осуществляют свою деятельность 12 ИП КФХ, ООО «Земледелец-2002»,  которые специализируются на выращивании зерновых культур. 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Сфера их деятельности  оказывает значительное  влияние  на пополнение бюджета Соцземледельского МО.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В 2025-2027 годах увеличение количества предприятий не ожидается.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По виду деятельности «Строительство»  работы в 2025-2027 годах не планируются. 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8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4"/>
          <w:lang w:eastAsia="ru-RU"/>
        </w:rPr>
        <w:t>Потребительский рынок: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Население поселения обеспечено всеми видами товаров. Крупных торговых предприятий на территории поселения нет. Из предприятий малого бизнеса в 2024 году работают 6  торговых точек.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Розничный товарооборот по данным предприятиям не определен. Но это составляет некоторый резерв поступления налогов.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По прогнозу на 2025-2027 годы количество торговых точек не изменится.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8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4"/>
          <w:lang w:eastAsia="ru-RU"/>
        </w:rPr>
        <w:t>Социальная сфера: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Из объектов социальной сферы на территории поселения расположены: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- 1 школа в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п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.С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оцземледельский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-1 детский сад на базе МОУ СОШ 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п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.С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оцземледельский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-дом культуры в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п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.С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оцземледельский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-2 библиотеки в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п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.С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оцземледельский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и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с.Львовка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-2 фельдшерско-акушерских пункта в 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с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.Л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ьвовка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и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п.Соцземледельский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;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-1 почтовое отделение в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п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.С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оцземледельском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В настоящее время в школе поселения обучается 77 учеников и 14 детей посещают дошкольное учреждение. В 2024-2027 годах планируется, что численность учащихся, посещающих образовательные учреждения (школу) и численность детей, посещающих учреждение дошкольного образования, будет несущественно, но уменьшаться.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8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4"/>
          <w:lang w:eastAsia="ru-RU"/>
        </w:rPr>
        <w:t>Жилищно-коммунальное хозяйство: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На территории поселения работают следующие организации жилищно-хозяйственного комплекса: СОПК «Родник-С» и слесарь «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Межрайгаза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», обеспечивающие в полной мере услуги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водо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-, газоснабжения. 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Строительства многоквартирных и индивидуальных жилых домов в период до 2027 года не планируется. 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8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4"/>
          <w:lang w:eastAsia="ru-RU"/>
        </w:rPr>
        <w:t>Транспорт: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Для проезда до районного центра населению организована работа рейсового автобуса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Львовка-Балашов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 (через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п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.С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оцземледельский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). 1 автобус ИП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>Глухов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shd w:val="clear" w:color="auto" w:fill="FFFFFF"/>
          <w:lang w:eastAsia="ru-RU"/>
        </w:rPr>
        <w:t xml:space="preserve"> Ю.В.., количество рейсов –ежедневно 1 раз в день.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  <w:r w:rsidRPr="002365A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lastRenderedPageBreak/>
        <w:t>Прогнозные доходы и расходы местного бюджета на 2025-2027 годы.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4"/>
          <w:lang w:eastAsia="ru-RU"/>
        </w:rPr>
        <w:t>Финансы:</w:t>
      </w: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8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8"/>
          <w:lang w:eastAsia="ru-RU"/>
        </w:rPr>
        <w:t xml:space="preserve">Проектом  предлагается  утвердить  основные  характеристики бюджета муниципального образования на  2025-2027 годы:  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>2025г.:</w:t>
      </w:r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общий объем доходов</w:t>
      </w:r>
      <w:proofErr w:type="gramStart"/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:</w:t>
      </w:r>
      <w:proofErr w:type="gramEnd"/>
      <w:r w:rsidRPr="002365AD">
        <w:rPr>
          <w:rFonts w:ascii="PT Astra Serif" w:eastAsia="Times New Roman" w:hAnsi="PT Astra Serif"/>
          <w:sz w:val="24"/>
          <w:szCs w:val="28"/>
          <w:lang w:eastAsia="ru-RU"/>
        </w:rPr>
        <w:t xml:space="preserve">    </w:t>
      </w:r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9 989,7 </w:t>
      </w:r>
      <w:r w:rsidRPr="002365A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тыс. рублей;</w:t>
      </w:r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общий объем расходов – 9 989,7</w:t>
      </w:r>
      <w:r w:rsidRPr="002365A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тыс. рублей;</w:t>
      </w:r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8"/>
          <w:lang w:eastAsia="ru-RU"/>
        </w:rPr>
        <w:t xml:space="preserve">                 дефицит бюджета в размере   0  </w:t>
      </w:r>
      <w:r w:rsidRPr="002365AD">
        <w:rPr>
          <w:rFonts w:ascii="PT Astra Serif" w:eastAsia="Times New Roman" w:hAnsi="PT Astra Serif"/>
          <w:b/>
          <w:bCs/>
          <w:sz w:val="24"/>
          <w:szCs w:val="28"/>
          <w:lang w:eastAsia="ru-RU"/>
        </w:rPr>
        <w:t>тыс. рублей.</w:t>
      </w:r>
      <w:r w:rsidRPr="002365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 xml:space="preserve">2026г.:  </w:t>
      </w:r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>общий объем доходов :    6 954,1 тыс</w:t>
      </w:r>
      <w:proofErr w:type="gramStart"/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>ублей;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общий объем расходов – 6 803,1  </w:t>
      </w:r>
      <w:r w:rsidRPr="002365A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тыс. рублей;</w:t>
      </w:r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>2027г.:</w:t>
      </w:r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общий объем доходов :    7 194,5 тыс</w:t>
      </w:r>
      <w:proofErr w:type="gramStart"/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>ублей;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8"/>
          <w:lang w:eastAsia="ru-RU"/>
        </w:rPr>
        <w:t xml:space="preserve">                 </w:t>
      </w:r>
      <w:r w:rsidRPr="002365AD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общий объем расходов –   6 885,5  </w:t>
      </w:r>
      <w:r w:rsidRPr="002365AD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тыс. рублей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28"/>
          <w:szCs w:val="28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28"/>
          <w:szCs w:val="28"/>
          <w:u w:val="single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28"/>
          <w:szCs w:val="28"/>
          <w:u w:val="single"/>
          <w:lang w:eastAsia="ru-RU"/>
        </w:rPr>
        <w:t>Доходная часть бюджета поселения:</w:t>
      </w:r>
    </w:p>
    <w:p w:rsidR="00C87E0C" w:rsidRPr="002365AD" w:rsidRDefault="00C87E0C" w:rsidP="00C87E0C">
      <w:pPr>
        <w:numPr>
          <w:ilvl w:val="0"/>
          <w:numId w:val="1"/>
        </w:numPr>
        <w:spacing w:after="0" w:line="240" w:lineRule="auto"/>
        <w:rPr>
          <w:rFonts w:ascii="PT Astra Serif" w:eastAsia="Times New Roman" w:hAnsi="PT Astra Serif"/>
          <w:b/>
          <w:i/>
          <w:sz w:val="24"/>
          <w:szCs w:val="24"/>
          <w:u w:val="single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24"/>
          <w:szCs w:val="24"/>
          <w:u w:val="single"/>
          <w:lang w:eastAsia="ru-RU"/>
        </w:rPr>
        <w:t>Налоговые и неналоговые доходы:</w:t>
      </w:r>
    </w:p>
    <w:p w:rsidR="00C87E0C" w:rsidRPr="002365AD" w:rsidRDefault="00C87E0C" w:rsidP="00C87E0C">
      <w:pPr>
        <w:numPr>
          <w:ilvl w:val="0"/>
          <w:numId w:val="7"/>
        </w:num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Планируемый  </w:t>
      </w:r>
      <w:r w:rsidRPr="002365AD">
        <w:rPr>
          <w:rFonts w:ascii="PT Astra Serif" w:eastAsia="Times New Roman" w:hAnsi="PT Astra Serif"/>
          <w:b/>
          <w:bCs/>
          <w:sz w:val="24"/>
          <w:szCs w:val="24"/>
          <w:u w:val="single"/>
          <w:lang w:eastAsia="ru-RU"/>
        </w:rPr>
        <w:t>налог на доходы</w:t>
      </w:r>
      <w:r w:rsidRPr="002365A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 физических лиц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 составит в 2025 г. –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485,6 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тыс. руб. ; в 2026г.-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>519,1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тыс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уб.; в 2027г.-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>551,8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тыс.руб. Увеличение  по отношению к 2024 г.составит  106,2 тыс.руб.</w:t>
      </w:r>
    </w:p>
    <w:p w:rsidR="00C87E0C" w:rsidRPr="002365AD" w:rsidRDefault="00C87E0C" w:rsidP="00C87E0C">
      <w:pPr>
        <w:numPr>
          <w:ilvl w:val="0"/>
          <w:numId w:val="7"/>
        </w:num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Планируемый  </w:t>
      </w:r>
      <w:r w:rsidRPr="002365A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налог на имущество физических лиц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рассчитан исходя из фактического общего поступления налога в 2022-2023г.г. и ожидаемое поступление в 2024 г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.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Налог на имущество составит в 2025 г. –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>302,0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тыс. руб. (по форме 5МН МРИ ФНС за 2023 год). ; в 2026 г.-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302,0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тыс.руб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; в 2027г.-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>302,0 тыс</w:t>
      </w:r>
      <w:proofErr w:type="gramStart"/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уб. 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Увеличение по отношению к 2024 г. составит 97,9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тыс.руб</w:t>
      </w:r>
      <w:proofErr w:type="spellEnd"/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3.Планируемый  </w:t>
      </w:r>
      <w:r w:rsidRPr="002365A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земельный налог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рассчитан исходя из фактического поступления  в 2022-2023  г.г. и ожидаемое поступление в 2024 году, а также с учетом  новых кадастровых оценок  составит на 2025 г. –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>2109,0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тыс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уб. ; в 2026г.-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>2109,0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тыс.руб.; в 2027г.-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2109 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тыс.руб.  Увеличение по отношению к 2024 г.составит 509,7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тыс.руб</w:t>
      </w:r>
      <w:proofErr w:type="spellEnd"/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    4. Планируемый  </w:t>
      </w:r>
      <w:r w:rsidRPr="002365A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единый сельскохозяйственный налог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на 2025 год   - 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1722,9 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тыс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уб.; в 2026г.-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1826,3 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тыс.руб.; в 2027 г.-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>1935,8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тыс.руб. 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Увеличение  по отношению к 2024 г. составит 1258,3 тыс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уб.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   5. Планируемый  </w:t>
      </w:r>
      <w:r w:rsidRPr="002365AD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объем поступлений от  </w:t>
      </w:r>
      <w:r w:rsidRPr="002365AD">
        <w:rPr>
          <w:rFonts w:ascii="PT Astra Serif" w:eastAsia="Times New Roman" w:hAnsi="PT Astra Serif"/>
          <w:b/>
          <w:bCs/>
          <w:sz w:val="24"/>
          <w:szCs w:val="24"/>
          <w:u w:val="single"/>
          <w:lang w:eastAsia="ru-RU"/>
        </w:rPr>
        <w:t>государственной пошлины</w:t>
      </w:r>
      <w:r w:rsidRPr="002365AD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за совершение нотариальных действий должностными лицами органов местного самоуправления  на 2025 год  составит </w:t>
      </w:r>
      <w:r w:rsidRPr="002365AD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3,0</w:t>
      </w:r>
      <w:r w:rsidRPr="002365AD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тыс</w:t>
      </w:r>
      <w:proofErr w:type="gramStart"/>
      <w:r w:rsidRPr="002365AD">
        <w:rPr>
          <w:rFonts w:ascii="PT Astra Serif" w:eastAsia="Times New Roman" w:hAnsi="PT Astra Serif"/>
          <w:bCs/>
          <w:sz w:val="24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Cs/>
          <w:sz w:val="24"/>
          <w:szCs w:val="24"/>
          <w:lang w:eastAsia="ru-RU"/>
        </w:rPr>
        <w:t>уб.; в 2026г.-</w:t>
      </w:r>
      <w:r w:rsidRPr="002365AD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3</w:t>
      </w:r>
      <w:r w:rsidRPr="002365AD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тыс.руб.; в 2027г.-</w:t>
      </w:r>
      <w:r w:rsidRPr="002365AD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3</w:t>
      </w:r>
      <w:r w:rsidRPr="002365AD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тыс.руб.  Уменьшение по отношению к 2024 г. составит 3,0 </w:t>
      </w:r>
      <w:proofErr w:type="spellStart"/>
      <w:r w:rsidRPr="002365AD">
        <w:rPr>
          <w:rFonts w:ascii="PT Astra Serif" w:eastAsia="Times New Roman" w:hAnsi="PT Astra Serif"/>
          <w:bCs/>
          <w:sz w:val="24"/>
          <w:szCs w:val="24"/>
          <w:lang w:eastAsia="ru-RU"/>
        </w:rPr>
        <w:t>тыс.руб</w:t>
      </w:r>
      <w:proofErr w:type="spellEnd"/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Cs/>
          <w:color w:val="FF0000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   6. Поступление доходов 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от </w:t>
      </w:r>
      <w:r w:rsidRPr="002365A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уплаты акцизов на нефтепродукты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на 2025г.-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1054,4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тыс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уб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; в 2026г.-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>1109,3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тыс.руб.; в 2027 г.-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>1159,9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тыс.руб</w:t>
      </w:r>
      <w:proofErr w:type="spell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. 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7. Поступления  </w:t>
      </w:r>
      <w:r w:rsidRPr="002365A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арендной платы за земельные участки  и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Pr="002365AD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доходы от продажи земельных участков 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и доходы от продажи муниципального имущества  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на 2025-2027 годы не запланированы.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8.</w:t>
      </w:r>
      <w:r w:rsidRPr="002365AD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>Прочие доходы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Pr="002365AD">
        <w:rPr>
          <w:rFonts w:ascii="PT Astra Serif" w:eastAsia="Times New Roman" w:hAnsi="PT Astra Serif"/>
          <w:b/>
          <w:sz w:val="24"/>
          <w:szCs w:val="24"/>
          <w:lang w:eastAsia="ru-RU"/>
        </w:rPr>
        <w:t>0,0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тыс</w:t>
      </w:r>
      <w:proofErr w:type="gramStart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уб.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28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28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ИТОГО прогнозируемые налоговые доходы составят: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2025 г. – </w:t>
      </w:r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5676,9</w:t>
      </w: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тыс</w:t>
      </w:r>
      <w:proofErr w:type="gramStart"/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уб.;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2026г.-   </w:t>
      </w:r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 xml:space="preserve">5868,7 </w:t>
      </w: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тыс</w:t>
      </w:r>
      <w:proofErr w:type="gramStart"/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уб.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lastRenderedPageBreak/>
        <w:t xml:space="preserve"> 2027г.-  </w:t>
      </w:r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6061,5</w:t>
      </w: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тыс</w:t>
      </w:r>
      <w:proofErr w:type="gramStart"/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уб.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2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24"/>
          <w:szCs w:val="24"/>
          <w:u w:val="single"/>
          <w:lang w:eastAsia="ru-RU"/>
        </w:rPr>
        <w:t>Безвозмездные поступления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на 2025-2027 годы включают:</w:t>
      </w: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hAnsi="PT Astra Serif"/>
          <w:bCs/>
          <w:sz w:val="24"/>
          <w:szCs w:val="28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hAnsi="PT Astra Serif"/>
          <w:b/>
          <w:bCs/>
          <w:sz w:val="24"/>
          <w:szCs w:val="28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1.</w:t>
      </w:r>
      <w:r w:rsidRPr="002365AD">
        <w:rPr>
          <w:rFonts w:ascii="PT Astra Serif" w:hAnsi="PT Astra Serif"/>
          <w:b/>
          <w:bCs/>
          <w:sz w:val="24"/>
          <w:szCs w:val="28"/>
          <w:u w:val="single"/>
        </w:rPr>
        <w:t xml:space="preserve">Межбюджетные трансферты на осуществление части полномочия по вопросу местного значения в части дорожной деятельности в отношении автомобильных дорог местного значения вне границ населенных пунктов в границах МР и обеспечение безопасности дорожного движения на них за счёт средств районного дорожного фонда БМР Саратовской области </w:t>
      </w:r>
      <w:r w:rsidRPr="002365AD">
        <w:rPr>
          <w:rFonts w:ascii="PT Astra Serif" w:hAnsi="PT Astra Serif"/>
          <w:bCs/>
          <w:sz w:val="24"/>
          <w:szCs w:val="28"/>
        </w:rPr>
        <w:t>в 2025 г</w:t>
      </w:r>
      <w:proofErr w:type="gramStart"/>
      <w:r w:rsidRPr="002365AD">
        <w:rPr>
          <w:rFonts w:ascii="PT Astra Serif" w:hAnsi="PT Astra Serif"/>
          <w:bCs/>
          <w:sz w:val="24"/>
          <w:szCs w:val="28"/>
        </w:rPr>
        <w:t>.с</w:t>
      </w:r>
      <w:proofErr w:type="gramEnd"/>
      <w:r w:rsidRPr="002365AD">
        <w:rPr>
          <w:rFonts w:ascii="PT Astra Serif" w:hAnsi="PT Astra Serif"/>
          <w:bCs/>
          <w:sz w:val="24"/>
          <w:szCs w:val="28"/>
        </w:rPr>
        <w:t>оставят</w:t>
      </w:r>
      <w:r w:rsidRPr="002365AD">
        <w:rPr>
          <w:rFonts w:ascii="PT Astra Serif" w:hAnsi="PT Astra Serif"/>
          <w:b/>
          <w:bCs/>
          <w:sz w:val="24"/>
          <w:szCs w:val="28"/>
        </w:rPr>
        <w:t xml:space="preserve"> 795,2 тыс.руб.; </w:t>
      </w:r>
      <w:r w:rsidRPr="002365AD">
        <w:rPr>
          <w:rFonts w:ascii="PT Astra Serif" w:hAnsi="PT Astra Serif"/>
          <w:bCs/>
          <w:sz w:val="24"/>
          <w:szCs w:val="28"/>
        </w:rPr>
        <w:t>в 2026г</w:t>
      </w:r>
      <w:r w:rsidRPr="002365AD">
        <w:rPr>
          <w:rFonts w:ascii="PT Astra Serif" w:hAnsi="PT Astra Serif"/>
          <w:b/>
          <w:bCs/>
          <w:sz w:val="24"/>
          <w:szCs w:val="28"/>
        </w:rPr>
        <w:t xml:space="preserve">.-836,6 тыс.руб.; </w:t>
      </w:r>
      <w:r w:rsidRPr="002365AD">
        <w:rPr>
          <w:rFonts w:ascii="PT Astra Serif" w:hAnsi="PT Astra Serif"/>
          <w:bCs/>
          <w:sz w:val="24"/>
          <w:szCs w:val="28"/>
        </w:rPr>
        <w:t>в 2027 г</w:t>
      </w:r>
      <w:r w:rsidRPr="002365AD">
        <w:rPr>
          <w:rFonts w:ascii="PT Astra Serif" w:hAnsi="PT Astra Serif"/>
          <w:b/>
          <w:bCs/>
          <w:sz w:val="24"/>
          <w:szCs w:val="28"/>
        </w:rPr>
        <w:t>.-874,7 тыс</w:t>
      </w:r>
      <w:proofErr w:type="gramStart"/>
      <w:r w:rsidRPr="002365AD">
        <w:rPr>
          <w:rFonts w:ascii="PT Astra Serif" w:hAnsi="PT Astra Serif"/>
          <w:b/>
          <w:bCs/>
          <w:sz w:val="24"/>
          <w:szCs w:val="28"/>
        </w:rPr>
        <w:t>.р</w:t>
      </w:r>
      <w:proofErr w:type="gramEnd"/>
      <w:r w:rsidRPr="002365AD">
        <w:rPr>
          <w:rFonts w:ascii="PT Astra Serif" w:hAnsi="PT Astra Serif"/>
          <w:b/>
          <w:bCs/>
          <w:sz w:val="24"/>
          <w:szCs w:val="28"/>
        </w:rPr>
        <w:t>уб.</w:t>
      </w:r>
    </w:p>
    <w:p w:rsidR="00C87E0C" w:rsidRPr="002365AD" w:rsidRDefault="00C87E0C" w:rsidP="00C87E0C">
      <w:pPr>
        <w:spacing w:after="0" w:line="240" w:lineRule="auto"/>
        <w:rPr>
          <w:rFonts w:ascii="PT Astra Serif" w:hAnsi="PT Astra Serif"/>
          <w:b/>
          <w:bCs/>
          <w:sz w:val="24"/>
          <w:szCs w:val="28"/>
        </w:rPr>
      </w:pPr>
      <w:r w:rsidRPr="002365AD">
        <w:rPr>
          <w:rFonts w:ascii="PT Astra Serif" w:hAnsi="PT Astra Serif"/>
          <w:bCs/>
          <w:sz w:val="24"/>
          <w:szCs w:val="28"/>
        </w:rPr>
        <w:t>2</w:t>
      </w:r>
      <w:r w:rsidRPr="002365AD">
        <w:rPr>
          <w:rFonts w:ascii="PT Astra Serif" w:hAnsi="PT Astra Serif"/>
          <w:b/>
          <w:bCs/>
          <w:sz w:val="24"/>
          <w:szCs w:val="28"/>
        </w:rPr>
        <w:t xml:space="preserve">. </w:t>
      </w:r>
      <w:r w:rsidRPr="002365AD">
        <w:rPr>
          <w:rFonts w:ascii="PT Astra Serif" w:hAnsi="PT Astra Serif"/>
          <w:b/>
          <w:bCs/>
          <w:sz w:val="24"/>
          <w:szCs w:val="28"/>
          <w:u w:val="single"/>
        </w:rPr>
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</w:r>
      <w:r w:rsidRPr="002365AD">
        <w:rPr>
          <w:rFonts w:ascii="PT Astra Serif" w:hAnsi="PT Astra Serif"/>
          <w:b/>
          <w:bCs/>
          <w:sz w:val="24"/>
          <w:szCs w:val="28"/>
        </w:rPr>
        <w:t xml:space="preserve"> </w:t>
      </w:r>
      <w:r w:rsidRPr="002365AD">
        <w:rPr>
          <w:rFonts w:ascii="PT Astra Serif" w:hAnsi="PT Astra Serif"/>
          <w:bCs/>
          <w:sz w:val="24"/>
          <w:szCs w:val="28"/>
        </w:rPr>
        <w:t>в 2025 г</w:t>
      </w:r>
      <w:proofErr w:type="gramStart"/>
      <w:r w:rsidRPr="002365AD">
        <w:rPr>
          <w:rFonts w:ascii="PT Astra Serif" w:hAnsi="PT Astra Serif"/>
          <w:bCs/>
          <w:sz w:val="24"/>
          <w:szCs w:val="28"/>
        </w:rPr>
        <w:t>.с</w:t>
      </w:r>
      <w:proofErr w:type="gramEnd"/>
      <w:r w:rsidRPr="002365AD">
        <w:rPr>
          <w:rFonts w:ascii="PT Astra Serif" w:hAnsi="PT Astra Serif"/>
          <w:bCs/>
          <w:sz w:val="24"/>
          <w:szCs w:val="28"/>
        </w:rPr>
        <w:t>оставят</w:t>
      </w:r>
      <w:r w:rsidRPr="002365AD">
        <w:rPr>
          <w:rFonts w:ascii="PT Astra Serif" w:hAnsi="PT Astra Serif"/>
          <w:b/>
          <w:bCs/>
          <w:sz w:val="24"/>
          <w:szCs w:val="28"/>
        </w:rPr>
        <w:t xml:space="preserve"> 3288,0 тыс.руб.</w:t>
      </w:r>
    </w:p>
    <w:p w:rsidR="00C87E0C" w:rsidRPr="002365AD" w:rsidRDefault="00C87E0C" w:rsidP="00C87E0C">
      <w:pPr>
        <w:spacing w:after="0" w:line="240" w:lineRule="auto"/>
        <w:rPr>
          <w:rFonts w:ascii="PT Astra Serif" w:hAnsi="PT Astra Serif"/>
          <w:b/>
          <w:bCs/>
          <w:sz w:val="24"/>
          <w:szCs w:val="28"/>
        </w:rPr>
      </w:pPr>
      <w:r w:rsidRPr="002365AD">
        <w:rPr>
          <w:rFonts w:ascii="PT Astra Serif" w:hAnsi="PT Astra Serif"/>
          <w:bCs/>
          <w:sz w:val="24"/>
          <w:szCs w:val="28"/>
        </w:rPr>
        <w:t>3</w:t>
      </w:r>
      <w:r w:rsidRPr="002365AD">
        <w:rPr>
          <w:rFonts w:ascii="PT Astra Serif" w:hAnsi="PT Astra Serif"/>
          <w:b/>
          <w:bCs/>
          <w:sz w:val="24"/>
          <w:szCs w:val="28"/>
        </w:rPr>
        <w:t xml:space="preserve">. </w:t>
      </w:r>
      <w:r w:rsidRPr="002365AD">
        <w:rPr>
          <w:rFonts w:ascii="PT Astra Serif" w:hAnsi="PT Astra Serif"/>
          <w:b/>
          <w:bCs/>
          <w:sz w:val="24"/>
          <w:szCs w:val="28"/>
          <w:u w:val="single"/>
        </w:rPr>
        <w:t>Дотация бюджетам сельских поселений на выравнивание бюджетной обеспеченности</w:t>
      </w:r>
      <w:r w:rsidRPr="002365AD">
        <w:rPr>
          <w:rFonts w:ascii="PT Astra Serif" w:hAnsi="PT Astra Serif"/>
          <w:bCs/>
          <w:sz w:val="24"/>
          <w:szCs w:val="28"/>
          <w:u w:val="single"/>
        </w:rPr>
        <w:t xml:space="preserve"> </w:t>
      </w:r>
      <w:r w:rsidRPr="002365AD">
        <w:rPr>
          <w:rFonts w:ascii="PT Astra Serif" w:hAnsi="PT Astra Serif"/>
          <w:bCs/>
          <w:sz w:val="24"/>
          <w:szCs w:val="28"/>
        </w:rPr>
        <w:t>в 2025 г</w:t>
      </w:r>
      <w:proofErr w:type="gramStart"/>
      <w:r w:rsidRPr="002365AD">
        <w:rPr>
          <w:rFonts w:ascii="PT Astra Serif" w:hAnsi="PT Astra Serif"/>
          <w:bCs/>
          <w:sz w:val="24"/>
          <w:szCs w:val="28"/>
        </w:rPr>
        <w:t>.с</w:t>
      </w:r>
      <w:proofErr w:type="gramEnd"/>
      <w:r w:rsidRPr="002365AD">
        <w:rPr>
          <w:rFonts w:ascii="PT Astra Serif" w:hAnsi="PT Astra Serif"/>
          <w:bCs/>
          <w:sz w:val="24"/>
          <w:szCs w:val="28"/>
        </w:rPr>
        <w:t>оставят</w:t>
      </w:r>
      <w:r w:rsidRPr="002365AD">
        <w:rPr>
          <w:rFonts w:ascii="PT Astra Serif" w:hAnsi="PT Astra Serif"/>
          <w:b/>
          <w:bCs/>
          <w:sz w:val="24"/>
          <w:szCs w:val="28"/>
        </w:rPr>
        <w:t xml:space="preserve"> 71,7 тыс.руб.; </w:t>
      </w:r>
      <w:r w:rsidRPr="002365AD">
        <w:rPr>
          <w:rFonts w:ascii="PT Astra Serif" w:hAnsi="PT Astra Serif"/>
          <w:bCs/>
          <w:sz w:val="24"/>
          <w:szCs w:val="28"/>
        </w:rPr>
        <w:t>в 2026г</w:t>
      </w:r>
      <w:r w:rsidRPr="002365AD">
        <w:rPr>
          <w:rFonts w:ascii="PT Astra Serif" w:hAnsi="PT Astra Serif"/>
          <w:b/>
          <w:bCs/>
          <w:sz w:val="24"/>
          <w:szCs w:val="28"/>
        </w:rPr>
        <w:t xml:space="preserve">.-75,8 тыс.руб.; </w:t>
      </w:r>
      <w:r w:rsidRPr="002365AD">
        <w:rPr>
          <w:rFonts w:ascii="PT Astra Serif" w:hAnsi="PT Astra Serif"/>
          <w:bCs/>
          <w:sz w:val="24"/>
          <w:szCs w:val="28"/>
        </w:rPr>
        <w:t>в 2027 г</w:t>
      </w:r>
      <w:r w:rsidRPr="002365AD">
        <w:rPr>
          <w:rFonts w:ascii="PT Astra Serif" w:hAnsi="PT Astra Serif"/>
          <w:b/>
          <w:bCs/>
          <w:sz w:val="24"/>
          <w:szCs w:val="28"/>
        </w:rPr>
        <w:t>.-79,1 тыс.руб.</w:t>
      </w:r>
    </w:p>
    <w:p w:rsidR="00C87E0C" w:rsidRPr="002365AD" w:rsidRDefault="00C87E0C" w:rsidP="00C87E0C">
      <w:pPr>
        <w:spacing w:after="0" w:line="240" w:lineRule="auto"/>
        <w:rPr>
          <w:rFonts w:ascii="PT Astra Serif" w:hAnsi="PT Astra Serif"/>
          <w:b/>
          <w:bCs/>
          <w:sz w:val="24"/>
          <w:szCs w:val="28"/>
        </w:rPr>
      </w:pPr>
      <w:r w:rsidRPr="002365AD">
        <w:rPr>
          <w:rFonts w:ascii="PT Astra Serif" w:hAnsi="PT Astra Serif"/>
          <w:bCs/>
          <w:sz w:val="24"/>
          <w:szCs w:val="28"/>
        </w:rPr>
        <w:t>4</w:t>
      </w:r>
      <w:r w:rsidRPr="002365AD">
        <w:rPr>
          <w:rFonts w:ascii="PT Astra Serif" w:hAnsi="PT Astra Serif"/>
          <w:b/>
          <w:bCs/>
          <w:sz w:val="24"/>
          <w:szCs w:val="28"/>
        </w:rPr>
        <w:t xml:space="preserve">. </w:t>
      </w:r>
      <w:r w:rsidRPr="002365AD">
        <w:rPr>
          <w:rFonts w:ascii="PT Astra Serif" w:hAnsi="PT Astra Serif"/>
          <w:b/>
          <w:bCs/>
          <w:sz w:val="24"/>
          <w:szCs w:val="28"/>
          <w:u w:val="single"/>
        </w:rPr>
        <w:t>Субвенция бюджетам сельских поселений на осуществление ПВУ</w:t>
      </w:r>
      <w:r w:rsidRPr="002365AD">
        <w:rPr>
          <w:rFonts w:ascii="PT Astra Serif" w:hAnsi="PT Astra Serif"/>
          <w:bCs/>
          <w:sz w:val="24"/>
          <w:szCs w:val="28"/>
        </w:rPr>
        <w:t xml:space="preserve"> в 2025 г</w:t>
      </w:r>
      <w:proofErr w:type="gramStart"/>
      <w:r w:rsidRPr="002365AD">
        <w:rPr>
          <w:rFonts w:ascii="PT Astra Serif" w:hAnsi="PT Astra Serif"/>
          <w:bCs/>
          <w:sz w:val="24"/>
          <w:szCs w:val="28"/>
        </w:rPr>
        <w:t>.с</w:t>
      </w:r>
      <w:proofErr w:type="gramEnd"/>
      <w:r w:rsidRPr="002365AD">
        <w:rPr>
          <w:rFonts w:ascii="PT Astra Serif" w:hAnsi="PT Astra Serif"/>
          <w:bCs/>
          <w:sz w:val="24"/>
          <w:szCs w:val="28"/>
        </w:rPr>
        <w:t>оставят</w:t>
      </w:r>
      <w:r w:rsidRPr="002365AD">
        <w:rPr>
          <w:rFonts w:ascii="PT Astra Serif" w:hAnsi="PT Astra Serif"/>
          <w:b/>
          <w:bCs/>
          <w:sz w:val="24"/>
          <w:szCs w:val="28"/>
        </w:rPr>
        <w:t xml:space="preserve"> 157,9 тыс.руб.; </w:t>
      </w:r>
      <w:r w:rsidRPr="002365AD">
        <w:rPr>
          <w:rFonts w:ascii="PT Astra Serif" w:hAnsi="PT Astra Serif"/>
          <w:bCs/>
          <w:sz w:val="24"/>
          <w:szCs w:val="28"/>
        </w:rPr>
        <w:t>в 2026г</w:t>
      </w:r>
      <w:r w:rsidRPr="002365AD">
        <w:rPr>
          <w:rFonts w:ascii="PT Astra Serif" w:hAnsi="PT Astra Serif"/>
          <w:b/>
          <w:bCs/>
          <w:sz w:val="24"/>
          <w:szCs w:val="28"/>
        </w:rPr>
        <w:t xml:space="preserve">.-173,0 тыс.руб.; </w:t>
      </w:r>
      <w:r w:rsidRPr="002365AD">
        <w:rPr>
          <w:rFonts w:ascii="PT Astra Serif" w:hAnsi="PT Astra Serif"/>
          <w:bCs/>
          <w:sz w:val="24"/>
          <w:szCs w:val="28"/>
        </w:rPr>
        <w:t>в 2027 г</w:t>
      </w:r>
      <w:r w:rsidRPr="002365AD">
        <w:rPr>
          <w:rFonts w:ascii="PT Astra Serif" w:hAnsi="PT Astra Serif"/>
          <w:b/>
          <w:bCs/>
          <w:sz w:val="24"/>
          <w:szCs w:val="28"/>
        </w:rPr>
        <w:t>.-179,2 тыс.руб.</w:t>
      </w:r>
    </w:p>
    <w:p w:rsidR="00C87E0C" w:rsidRPr="002365AD" w:rsidRDefault="00C87E0C" w:rsidP="00C87E0C">
      <w:pPr>
        <w:spacing w:after="0" w:line="240" w:lineRule="auto"/>
        <w:rPr>
          <w:rFonts w:ascii="PT Astra Serif" w:hAnsi="PT Astra Serif"/>
          <w:bCs/>
          <w:sz w:val="24"/>
          <w:szCs w:val="28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i/>
          <w:sz w:val="32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ИТОГО Безвозмездные поступления составят:</w:t>
      </w: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2025  год – 4312,8  тыс. руб.;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                              2026год- 1085,4тыс</w:t>
      </w:r>
      <w:proofErr w:type="gramStart"/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уб.;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36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                             2027год-1133,0 тыс</w:t>
      </w:r>
      <w:proofErr w:type="gramStart"/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уб.</w:t>
      </w: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ВСЕГО ДОХОДНАЯ ЧАСТЬ составит:</w:t>
      </w: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2025 год – </w:t>
      </w:r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 xml:space="preserve">9989,7  </w:t>
      </w:r>
      <w:proofErr w:type="spellStart"/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тыс</w:t>
      </w:r>
      <w:proofErr w:type="gramStart"/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уб</w:t>
      </w:r>
      <w:proofErr w:type="spellEnd"/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;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                                2026год-</w:t>
      </w:r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6954,1 тыс</w:t>
      </w:r>
      <w:proofErr w:type="gramStart"/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уб.;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                               2027 год-</w:t>
      </w:r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7194,5 тыс</w:t>
      </w:r>
      <w:proofErr w:type="gramStart"/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уб.</w:t>
      </w: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i/>
          <w:sz w:val="24"/>
          <w:szCs w:val="24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i/>
          <w:sz w:val="36"/>
          <w:szCs w:val="28"/>
          <w:u w:val="single"/>
          <w:lang w:eastAsia="ru-RU"/>
        </w:rPr>
      </w:pPr>
      <w:r w:rsidRPr="002365AD">
        <w:rPr>
          <w:rFonts w:ascii="PT Astra Serif" w:eastAsia="Times New Roman" w:hAnsi="PT Astra Serif"/>
          <w:b/>
          <w:i/>
          <w:sz w:val="36"/>
          <w:szCs w:val="28"/>
          <w:u w:val="single"/>
          <w:lang w:eastAsia="ru-RU"/>
        </w:rPr>
        <w:t>Расходная часть бюджета Соцземледельского МО</w:t>
      </w: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8"/>
          <w:szCs w:val="24"/>
          <w:lang w:eastAsia="ru-RU"/>
        </w:rPr>
        <w:t>Общий объем расходных обязатель</w:t>
      </w:r>
      <w:proofErr w:type="gramStart"/>
      <w:r w:rsidRPr="002365AD">
        <w:rPr>
          <w:rFonts w:ascii="PT Astra Serif" w:eastAsia="Times New Roman" w:hAnsi="PT Astra Serif"/>
          <w:sz w:val="28"/>
          <w:szCs w:val="24"/>
          <w:lang w:eastAsia="ru-RU"/>
        </w:rPr>
        <w:t>ств в пр</w:t>
      </w:r>
      <w:proofErr w:type="gramEnd"/>
      <w:r w:rsidRPr="002365AD">
        <w:rPr>
          <w:rFonts w:ascii="PT Astra Serif" w:eastAsia="Times New Roman" w:hAnsi="PT Astra Serif"/>
          <w:sz w:val="28"/>
          <w:szCs w:val="24"/>
          <w:lang w:eastAsia="ru-RU"/>
        </w:rPr>
        <w:t>оекте бюджета Соцземледельского МО на 2025-2027  годы прогнозируется в размере;</w:t>
      </w: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</w:pPr>
      <w:r w:rsidRPr="002365AD">
        <w:rPr>
          <w:rFonts w:ascii="PT Astra Serif" w:eastAsia="Times New Roman" w:hAnsi="PT Astra Serif"/>
          <w:sz w:val="32"/>
          <w:szCs w:val="24"/>
          <w:u w:val="single"/>
          <w:lang w:eastAsia="ru-RU"/>
        </w:rPr>
        <w:t xml:space="preserve">2025г.- </w:t>
      </w:r>
      <w:r w:rsidRPr="002365AD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9989,7 тыс</w:t>
      </w:r>
      <w:proofErr w:type="gramStart"/>
      <w:r w:rsidRPr="002365AD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уб.;</w:t>
      </w: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</w:pPr>
      <w:r w:rsidRPr="002365AD">
        <w:rPr>
          <w:rFonts w:ascii="PT Astra Serif" w:eastAsia="Times New Roman" w:hAnsi="PT Astra Serif"/>
          <w:sz w:val="32"/>
          <w:szCs w:val="24"/>
          <w:u w:val="single"/>
          <w:lang w:eastAsia="ru-RU"/>
        </w:rPr>
        <w:t>2026г.</w:t>
      </w:r>
      <w:r w:rsidRPr="002365AD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- 6 803,1  тыс</w:t>
      </w:r>
      <w:proofErr w:type="gramStart"/>
      <w:r w:rsidRPr="002365AD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уб.;</w:t>
      </w:r>
    </w:p>
    <w:p w:rsidR="00C87E0C" w:rsidRPr="002365AD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</w:pPr>
      <w:r w:rsidRPr="002365AD">
        <w:rPr>
          <w:rFonts w:ascii="PT Astra Serif" w:eastAsia="Times New Roman" w:hAnsi="PT Astra Serif"/>
          <w:sz w:val="32"/>
          <w:szCs w:val="24"/>
          <w:u w:val="single"/>
          <w:lang w:eastAsia="ru-RU"/>
        </w:rPr>
        <w:t>2027г.</w:t>
      </w:r>
      <w:r w:rsidRPr="002365AD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 xml:space="preserve">- 6 885,5   </w:t>
      </w:r>
      <w:proofErr w:type="spellStart"/>
      <w:r w:rsidRPr="002365AD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тыс</w:t>
      </w:r>
      <w:proofErr w:type="gramStart"/>
      <w:r w:rsidRPr="002365AD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уб</w:t>
      </w:r>
      <w:proofErr w:type="spellEnd"/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</w:pPr>
      <w:r w:rsidRPr="002365AD">
        <w:rPr>
          <w:rFonts w:ascii="PT Astra Serif" w:eastAsia="Times New Roman" w:hAnsi="PT Astra Serif"/>
          <w:b/>
          <w:bCs/>
          <w:i/>
          <w:iCs/>
          <w:sz w:val="28"/>
          <w:szCs w:val="24"/>
          <w:u w:val="single"/>
          <w:lang w:eastAsia="ru-RU"/>
        </w:rPr>
        <w:t>Дефицит бюджета составляет:</w:t>
      </w:r>
      <w:r w:rsidRPr="002365AD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   0 тыс</w:t>
      </w:r>
      <w:proofErr w:type="gramStart"/>
      <w:r w:rsidRPr="002365AD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.р</w:t>
      </w:r>
      <w:proofErr w:type="gramEnd"/>
      <w:r w:rsidRPr="002365AD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уб. (доходы-расходы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24"/>
          <w:szCs w:val="28"/>
          <w:u w:val="single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8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8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8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8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8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4"/>
          <w:lang w:eastAsia="ru-RU"/>
        </w:rPr>
        <w:t xml:space="preserve">                                      Уровень жизни населения: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Основным источником доходов населения является заработная плата. Уровень заработной платы по официально учтенным предприятиям растет. На 2025-2027 годы прогноз по выплате заработной платы относительно положительный.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Кроме заработной платы, одним из источников доходов является доход от предпринимательской деятельности. Данные виды доходов прогнозу не подлежат.</w:t>
      </w: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8"/>
          <w:szCs w:val="24"/>
          <w:lang w:eastAsia="ru-RU"/>
        </w:rPr>
      </w:pPr>
      <w:r w:rsidRPr="002365AD">
        <w:rPr>
          <w:rFonts w:ascii="PT Astra Serif" w:eastAsia="Times New Roman" w:hAnsi="PT Astra Serif"/>
          <w:b/>
          <w:sz w:val="28"/>
          <w:szCs w:val="24"/>
          <w:lang w:eastAsia="ru-RU"/>
        </w:rPr>
        <w:t>Перечень основных направлений развития муниципального образования: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pacing w:val="-6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В соответствии с реализацией федерального закона </w:t>
      </w:r>
      <w:r w:rsidRPr="002365AD">
        <w:rPr>
          <w:rFonts w:ascii="PT Astra Serif" w:eastAsia="Times New Roman" w:hAnsi="PT Astra Serif"/>
          <w:spacing w:val="1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 от 6 октября </w:t>
      </w:r>
      <w:r w:rsidRPr="002365AD">
        <w:rPr>
          <w:rFonts w:ascii="PT Astra Serif" w:eastAsia="Times New Roman" w:hAnsi="PT Astra Serif"/>
          <w:spacing w:val="2"/>
          <w:sz w:val="24"/>
          <w:szCs w:val="24"/>
          <w:lang w:eastAsia="ru-RU"/>
        </w:rPr>
        <w:t>2003 года № 131-ФЗ в рамках  исполнения полномочий сельских поселений основными направлениями социально-экономического развития Соцземледельского муниципального образования  на 2025- 2027 годы являются</w:t>
      </w:r>
      <w:r w:rsidRPr="002365AD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>: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pacing w:val="-6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pacing w:val="-6"/>
          <w:sz w:val="24"/>
          <w:szCs w:val="24"/>
          <w:lang w:eastAsia="ru-RU"/>
        </w:rPr>
        <w:t>1. Создание благоприятных, комфортных условий проживания населения    Соцземледельского муниципального образования.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pacing w:val="1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pacing w:val="-14"/>
          <w:sz w:val="24"/>
          <w:szCs w:val="24"/>
          <w:lang w:eastAsia="ru-RU"/>
        </w:rPr>
        <w:t>2.</w:t>
      </w:r>
      <w:r w:rsidRPr="002365AD">
        <w:rPr>
          <w:rFonts w:ascii="PT Astra Serif" w:eastAsia="Times New Roman" w:hAnsi="PT Astra Serif"/>
          <w:spacing w:val="4"/>
          <w:sz w:val="24"/>
          <w:szCs w:val="24"/>
          <w:lang w:eastAsia="ru-RU"/>
        </w:rPr>
        <w:t xml:space="preserve">Расширение доходной базы  бюджета </w:t>
      </w:r>
      <w:r w:rsidRPr="002365AD">
        <w:rPr>
          <w:rFonts w:ascii="PT Astra Serif" w:eastAsia="Times New Roman" w:hAnsi="PT Astra Serif"/>
          <w:spacing w:val="1"/>
          <w:sz w:val="24"/>
          <w:szCs w:val="24"/>
          <w:lang w:eastAsia="ru-RU"/>
        </w:rPr>
        <w:t>сельского поселения по всем    статьям доходной части бюджета.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pacing w:val="2"/>
          <w:sz w:val="24"/>
          <w:szCs w:val="24"/>
          <w:lang w:eastAsia="ru-RU"/>
        </w:rPr>
        <w:t>3 .Эффективное использование муниципальной собственности.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 xml:space="preserve"> Вовлечение в сельскохозяйственный оборот неиспользуемых земельных участков, а также выявление земельных участков, используемых без правоустанавливающих документов и оформление их в муниципальную собственность с дальнейшим использованием.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pacing w:val="5"/>
          <w:sz w:val="24"/>
          <w:szCs w:val="24"/>
          <w:lang w:eastAsia="ru-RU"/>
        </w:rPr>
        <w:t xml:space="preserve">4. Развитие социальной сферы, </w:t>
      </w:r>
      <w:r w:rsidRPr="002365AD">
        <w:rPr>
          <w:rFonts w:ascii="PT Astra Serif" w:eastAsia="Times New Roman" w:hAnsi="PT Astra Serif"/>
          <w:spacing w:val="2"/>
          <w:sz w:val="24"/>
          <w:szCs w:val="24"/>
          <w:lang w:eastAsia="ru-RU"/>
        </w:rPr>
        <w:t xml:space="preserve">содержание и ремонт дорог с твердым покрытием, 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>благоустройство населенных пунктов.</w:t>
      </w:r>
    </w:p>
    <w:p w:rsidR="00C87E0C" w:rsidRPr="002365AD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pacing w:val="1"/>
          <w:sz w:val="24"/>
          <w:szCs w:val="24"/>
          <w:lang w:eastAsia="ru-RU"/>
        </w:rPr>
      </w:pPr>
      <w:r w:rsidRPr="002365AD">
        <w:rPr>
          <w:rFonts w:ascii="PT Astra Serif" w:eastAsia="Times New Roman" w:hAnsi="PT Astra Serif"/>
          <w:spacing w:val="1"/>
          <w:sz w:val="24"/>
          <w:szCs w:val="24"/>
          <w:lang w:eastAsia="ru-RU"/>
        </w:rPr>
        <w:t xml:space="preserve">5. Обеспечение противопожарного состояния населенных пунктов сельского поселения. </w:t>
      </w:r>
    </w:p>
    <w:p w:rsidR="00C87E0C" w:rsidRPr="002365AD" w:rsidRDefault="00C87E0C" w:rsidP="00C87E0C">
      <w:pPr>
        <w:rPr>
          <w:rFonts w:ascii="PT Astra Serif" w:hAnsi="PT Astra Serif"/>
        </w:rPr>
      </w:pPr>
      <w:r w:rsidRPr="002365AD">
        <w:rPr>
          <w:rFonts w:ascii="PT Astra Serif" w:eastAsia="Times New Roman" w:hAnsi="PT Astra Serif"/>
          <w:spacing w:val="-15"/>
          <w:sz w:val="24"/>
          <w:szCs w:val="24"/>
          <w:lang w:eastAsia="ru-RU"/>
        </w:rPr>
        <w:t>6.</w:t>
      </w:r>
      <w:r w:rsidRPr="002365AD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2365AD">
        <w:rPr>
          <w:rFonts w:ascii="PT Astra Serif" w:eastAsia="Times New Roman" w:hAnsi="PT Astra Serif"/>
          <w:spacing w:val="-1"/>
          <w:sz w:val="24"/>
          <w:szCs w:val="24"/>
          <w:lang w:eastAsia="ru-RU"/>
        </w:rPr>
        <w:t>Совершенствование    деятельности    органов    местного    самоуправления</w:t>
      </w:r>
    </w:p>
    <w:p w:rsidR="00C87E0C" w:rsidRPr="002365AD" w:rsidRDefault="00C87E0C" w:rsidP="00C87E0C">
      <w:pPr>
        <w:rPr>
          <w:rFonts w:ascii="PT Astra Serif" w:hAnsi="PT Astra Serif"/>
        </w:rPr>
      </w:pPr>
    </w:p>
    <w:p w:rsidR="00F936AB" w:rsidRPr="002365AD" w:rsidRDefault="00F936AB">
      <w:pPr>
        <w:rPr>
          <w:rFonts w:ascii="PT Astra Serif" w:hAnsi="PT Astra Serif"/>
        </w:rPr>
      </w:pPr>
    </w:p>
    <w:sectPr w:rsidR="00F936AB" w:rsidRPr="002365AD" w:rsidSect="0071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29B"/>
    <w:multiLevelType w:val="hybridMultilevel"/>
    <w:tmpl w:val="20B29F58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F3692"/>
    <w:multiLevelType w:val="hybridMultilevel"/>
    <w:tmpl w:val="E3DE3EAC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F666B"/>
    <w:multiLevelType w:val="hybridMultilevel"/>
    <w:tmpl w:val="BD4C84D8"/>
    <w:lvl w:ilvl="0" w:tplc="6B2032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C06641"/>
    <w:multiLevelType w:val="hybridMultilevel"/>
    <w:tmpl w:val="3F10DE1E"/>
    <w:lvl w:ilvl="0" w:tplc="A79A5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F03CF"/>
    <w:multiLevelType w:val="hybridMultilevel"/>
    <w:tmpl w:val="23BAD7F2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BA1401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62A2374C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E0C"/>
    <w:rsid w:val="002365AD"/>
    <w:rsid w:val="00C87E0C"/>
    <w:rsid w:val="00DD4C0B"/>
    <w:rsid w:val="00F9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7E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E0C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87E0C"/>
  </w:style>
  <w:style w:type="numbering" w:customStyle="1" w:styleId="110">
    <w:name w:val="Нет списка11"/>
    <w:next w:val="a2"/>
    <w:uiPriority w:val="99"/>
    <w:semiHidden/>
    <w:unhideWhenUsed/>
    <w:rsid w:val="00C87E0C"/>
  </w:style>
  <w:style w:type="paragraph" w:styleId="a3">
    <w:name w:val="Balloon Text"/>
    <w:basedOn w:val="a"/>
    <w:link w:val="a4"/>
    <w:uiPriority w:val="99"/>
    <w:semiHidden/>
    <w:unhideWhenUsed/>
    <w:rsid w:val="00C8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0C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87E0C"/>
  </w:style>
  <w:style w:type="paragraph" w:customStyle="1" w:styleId="12">
    <w:name w:val="Без интервала1"/>
    <w:rsid w:val="00C87E0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87E0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5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1560</Words>
  <Characters>8894</Characters>
  <Application>Microsoft Office Word</Application>
  <DocSecurity>0</DocSecurity>
  <Lines>74</Lines>
  <Paragraphs>20</Paragraphs>
  <ScaleCrop>false</ScaleCrop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iuram</dc:creator>
  <cp:lastModifiedBy>Пользователь</cp:lastModifiedBy>
  <cp:revision>4</cp:revision>
  <dcterms:created xsi:type="dcterms:W3CDTF">2025-04-09T10:48:00Z</dcterms:created>
  <dcterms:modified xsi:type="dcterms:W3CDTF">2025-04-09T11:20:00Z</dcterms:modified>
</cp:coreProperties>
</file>