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СОВЕТ</w:t>
      </w: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РЕШЕНИЕ 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01.02.2024 г. № 64-1</w:t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  <w:t xml:space="preserve">п. Соцземледельский </w:t>
      </w:r>
    </w:p>
    <w:p w:rsidR="00290012" w:rsidRDefault="00290012" w:rsidP="00290012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290012" w:rsidRDefault="00290012" w:rsidP="00290012">
      <w:pPr>
        <w:overflowPunct w:val="0"/>
        <w:autoSpaceDE w:val="0"/>
        <w:autoSpaceDN w:val="0"/>
        <w:adjustRightInd w:val="0"/>
        <w:jc w:val="both"/>
        <w:rPr>
          <w:rFonts w:ascii="PT Astra Serif" w:hAnsi="PT Astra Serif" w:cs="Mangal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</w:t>
      </w:r>
      <w:r>
        <w:rPr>
          <w:rFonts w:ascii="PT Astra Serif" w:hAnsi="PT Astra Serif" w:cs="Mangal"/>
          <w:b/>
          <w:bCs/>
          <w:sz w:val="28"/>
          <w:szCs w:val="28"/>
        </w:rPr>
        <w:t xml:space="preserve"> в решение  Совета № 37 от 29.06.2021 г «Об утверждении Порядка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Соцземледельского муниципального образования Балашовского муниципального района Саратовской области»</w:t>
      </w:r>
    </w:p>
    <w:p w:rsidR="00290012" w:rsidRDefault="00290012" w:rsidP="00290012">
      <w:pPr>
        <w:overflowPunct w:val="0"/>
        <w:autoSpaceDE w:val="0"/>
        <w:autoSpaceDN w:val="0"/>
        <w:adjustRightInd w:val="0"/>
        <w:jc w:val="both"/>
        <w:rPr>
          <w:rFonts w:ascii="PT Astra Serif" w:hAnsi="PT Astra Serif" w:cs="Mangal"/>
          <w:b/>
          <w:bCs/>
          <w:sz w:val="28"/>
          <w:szCs w:val="28"/>
        </w:rPr>
      </w:pPr>
    </w:p>
    <w:p w:rsidR="00290012" w:rsidRDefault="00290012" w:rsidP="00290012">
      <w:pPr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Федерального закона,  в соответствии со ст. 17.4  от 11.08.1995 года № 135-ФЗ «О благотворительной деятельности и добровольчестве (</w:t>
      </w:r>
      <w:proofErr w:type="spellStart"/>
      <w:r>
        <w:rPr>
          <w:rFonts w:ascii="PT Astra Serif" w:hAnsi="PT Astra Serif"/>
          <w:sz w:val="28"/>
          <w:szCs w:val="28"/>
        </w:rPr>
        <w:t>волонтерстве</w:t>
      </w:r>
      <w:proofErr w:type="spellEnd"/>
      <w:r>
        <w:rPr>
          <w:rFonts w:ascii="PT Astra Serif" w:hAnsi="PT Astra Serif"/>
          <w:sz w:val="28"/>
          <w:szCs w:val="28"/>
        </w:rPr>
        <w:t>)», Устава Соцземледельского  муниципального образования Балашовского муниципального района, Совет Соцземледельского муниципального образования</w:t>
      </w:r>
    </w:p>
    <w:p w:rsidR="00290012" w:rsidRDefault="00290012" w:rsidP="00290012">
      <w:pPr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0012" w:rsidRDefault="00290012" w:rsidP="00290012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РЕШИЛ:</w:t>
      </w:r>
    </w:p>
    <w:p w:rsidR="00290012" w:rsidRDefault="00290012" w:rsidP="00290012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Mangal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Внести в Решение Совета Соцземледельского муниципального образования от  29.06.2021 года № 37 </w:t>
      </w:r>
      <w:r>
        <w:rPr>
          <w:rFonts w:ascii="PT Astra Serif" w:hAnsi="PT Astra Serif" w:cs="Mangal"/>
          <w:bCs/>
          <w:sz w:val="28"/>
          <w:szCs w:val="28"/>
        </w:rPr>
        <w:t>«Об утверждении Порядка взаимодействия органов местного самоуправления,    подведомственных им муниципальных  учреждений с организаторами добровольческой (волонтерской) деятельности, добровольческими (волонтерскими) организациями на территории Соцземледельского муниципального образования  Балашовского муниципального района Саратовской области» следующие изменения:</w:t>
      </w:r>
    </w:p>
    <w:p w:rsidR="00290012" w:rsidRDefault="00290012" w:rsidP="00290012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FF0000"/>
          <w:sz w:val="28"/>
          <w:szCs w:val="20"/>
        </w:rPr>
      </w:pPr>
      <w:r>
        <w:rPr>
          <w:rFonts w:ascii="PT Astra Serif" w:eastAsia="Calibri" w:hAnsi="PT Astra Serif"/>
          <w:sz w:val="28"/>
          <w:szCs w:val="20"/>
        </w:rPr>
        <w:t xml:space="preserve">1.1. пункт 1 раздела 2. </w:t>
      </w:r>
      <w:r>
        <w:rPr>
          <w:rFonts w:ascii="PT Astra Serif" w:eastAsia="Calibri" w:hAnsi="PT Astra Serif"/>
          <w:b/>
          <w:sz w:val="28"/>
          <w:szCs w:val="20"/>
        </w:rPr>
        <w:t>Требования к взаимодействию</w:t>
      </w:r>
      <w:r>
        <w:rPr>
          <w:rFonts w:ascii="PT Astra Serif" w:eastAsia="Calibri" w:hAnsi="PT Astra Serif"/>
          <w:sz w:val="28"/>
          <w:szCs w:val="20"/>
        </w:rPr>
        <w:t xml:space="preserve"> читать в новой редакции: 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 w:cs="Mangal"/>
          <w:bCs/>
          <w:sz w:val="28"/>
          <w:szCs w:val="28"/>
        </w:rPr>
      </w:pPr>
      <w:r>
        <w:rPr>
          <w:rFonts w:ascii="PT Astra Serif" w:hAnsi="PT Astra Serif" w:cs="Mangal"/>
          <w:bCs/>
          <w:sz w:val="28"/>
          <w:szCs w:val="28"/>
        </w:rPr>
        <w:t>1)  финансовая поддержка, в том числе предоставление грантов и субсидий;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 w:cs="Mangal"/>
          <w:bCs/>
          <w:sz w:val="28"/>
          <w:szCs w:val="28"/>
        </w:rPr>
      </w:pPr>
      <w:r>
        <w:rPr>
          <w:rFonts w:ascii="PT Astra Serif" w:hAnsi="PT Astra Serif" w:cs="Mangal"/>
          <w:bCs/>
          <w:sz w:val="28"/>
          <w:szCs w:val="28"/>
        </w:rPr>
        <w:t>2) организационная поддержка;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 w:cs="Mangal"/>
          <w:bCs/>
          <w:sz w:val="28"/>
          <w:szCs w:val="28"/>
        </w:rPr>
      </w:pPr>
      <w:r>
        <w:rPr>
          <w:rFonts w:ascii="PT Astra Serif" w:hAnsi="PT Astra Serif" w:cs="Mangal"/>
          <w:bCs/>
          <w:sz w:val="28"/>
          <w:szCs w:val="28"/>
        </w:rPr>
        <w:t>3) информационная поддержка;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 w:cs="Mangal"/>
          <w:bCs/>
          <w:sz w:val="28"/>
          <w:szCs w:val="28"/>
        </w:rPr>
      </w:pPr>
      <w:r>
        <w:rPr>
          <w:rFonts w:ascii="PT Astra Serif" w:hAnsi="PT Astra Serif" w:cs="Mangal"/>
          <w:bCs/>
          <w:sz w:val="28"/>
          <w:szCs w:val="28"/>
        </w:rPr>
        <w:t>4) консультационная поддержка;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 w:cs="Mangal"/>
          <w:bCs/>
          <w:sz w:val="28"/>
          <w:szCs w:val="28"/>
        </w:rPr>
      </w:pPr>
      <w:r>
        <w:rPr>
          <w:rFonts w:ascii="PT Astra Serif" w:hAnsi="PT Astra Serif" w:cs="Mangal"/>
          <w:bCs/>
          <w:sz w:val="28"/>
          <w:szCs w:val="28"/>
        </w:rPr>
        <w:t>5) имущественная поддержка, в том числе предоставление помещений в безвозмездное пользование;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Mangal"/>
          <w:bCs/>
          <w:sz w:val="28"/>
          <w:szCs w:val="28"/>
        </w:rPr>
        <w:t>6) методическая поддержка;</w:t>
      </w:r>
    </w:p>
    <w:p w:rsidR="00290012" w:rsidRDefault="00290012" w:rsidP="00290012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решение вступает в силу с момента официального обнародования (опубликования). </w:t>
      </w:r>
    </w:p>
    <w:p w:rsidR="00290012" w:rsidRDefault="00290012" w:rsidP="00290012">
      <w:pPr>
        <w:overflowPunct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</w:t>
      </w:r>
    </w:p>
    <w:p w:rsidR="00290012" w:rsidRDefault="00290012" w:rsidP="00290012">
      <w:pPr>
        <w:overflowPunct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  <w:t>О.В. Костикова</w:t>
      </w: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12"/>
    <w:rsid w:val="00290012"/>
    <w:rsid w:val="008B1C9E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2024-02-06T10:42:00Z</cp:lastPrinted>
  <dcterms:created xsi:type="dcterms:W3CDTF">2024-02-06T10:32:00Z</dcterms:created>
  <dcterms:modified xsi:type="dcterms:W3CDTF">2024-02-06T10:42:00Z</dcterms:modified>
</cp:coreProperties>
</file>