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F1" w:rsidRPr="001B1F8C" w:rsidRDefault="00C416F1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СОВЕТ </w:t>
      </w:r>
    </w:p>
    <w:p w:rsidR="00E31E42" w:rsidRPr="001B1F8C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Pr="001B1F8C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Pr="001B1F8C" w:rsidRDefault="00E31E42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z w:val="28"/>
          <w:szCs w:val="28"/>
        </w:rPr>
        <w:t>САРАТОВСКОЙ ОБЛАСТИ</w:t>
      </w:r>
    </w:p>
    <w:p w:rsidR="00C416F1" w:rsidRPr="001B1F8C" w:rsidRDefault="00C416F1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416F1" w:rsidRPr="001B1F8C" w:rsidRDefault="00C416F1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z w:val="28"/>
          <w:szCs w:val="28"/>
        </w:rPr>
        <w:t xml:space="preserve">РЕШЕНИЕ </w:t>
      </w:r>
    </w:p>
    <w:p w:rsidR="00E31E42" w:rsidRPr="001B1F8C" w:rsidRDefault="00C416F1" w:rsidP="00E31E42">
      <w:pPr>
        <w:shd w:val="clear" w:color="auto" w:fill="FFFFFF"/>
        <w:spacing w:line="643" w:lineRule="exact"/>
        <w:ind w:left="5" w:right="1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от  14.11.2022</w:t>
      </w:r>
      <w:r w:rsidR="004A1D04" w:rsidRPr="001B1F8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года  № </w:t>
      </w:r>
      <w:r w:rsidRPr="001B1F8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30-2</w:t>
      </w:r>
      <w:r w:rsidR="004A1D04" w:rsidRPr="001B1F8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</w:t>
      </w:r>
      <w:r w:rsidR="00E31E42" w:rsidRPr="001B1F8C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                                         п. Соцземледельский </w:t>
      </w:r>
    </w:p>
    <w:p w:rsidR="00E31E42" w:rsidRPr="001B1F8C" w:rsidRDefault="00E31E42">
      <w:pPr>
        <w:rPr>
          <w:rFonts w:ascii="PT Astra Serif" w:hAnsi="PT Astra Serif"/>
          <w:sz w:val="28"/>
          <w:szCs w:val="28"/>
        </w:rPr>
      </w:pPr>
    </w:p>
    <w:p w:rsidR="004A1D04" w:rsidRPr="001B1F8C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1B1F8C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4A1D04" w:rsidRPr="001B1F8C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1B1F8C"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Pr="001B1F8C" w:rsidRDefault="0077142F" w:rsidP="004A1D04">
      <w:pPr>
        <w:rPr>
          <w:rFonts w:ascii="PT Astra Serif" w:hAnsi="PT Astra Serif"/>
          <w:b/>
          <w:bCs/>
          <w:sz w:val="28"/>
          <w:szCs w:val="28"/>
        </w:rPr>
      </w:pPr>
      <w:r w:rsidRPr="001B1F8C">
        <w:rPr>
          <w:rFonts w:ascii="PT Astra Serif" w:hAnsi="PT Astra Serif"/>
          <w:b/>
          <w:bCs/>
          <w:sz w:val="28"/>
          <w:szCs w:val="28"/>
        </w:rPr>
        <w:t>Саратовской области за 9 месяцев</w:t>
      </w:r>
      <w:r w:rsidR="0029313D" w:rsidRPr="001B1F8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416F1" w:rsidRPr="001B1F8C">
        <w:rPr>
          <w:rFonts w:ascii="PT Astra Serif" w:hAnsi="PT Astra Serif"/>
          <w:b/>
          <w:bCs/>
          <w:sz w:val="28"/>
          <w:szCs w:val="28"/>
        </w:rPr>
        <w:t xml:space="preserve"> 2022</w:t>
      </w:r>
      <w:r w:rsidR="004A1D04" w:rsidRPr="001B1F8C">
        <w:rPr>
          <w:rFonts w:ascii="PT Astra Serif" w:hAnsi="PT Astra Serif"/>
          <w:b/>
          <w:bCs/>
          <w:sz w:val="28"/>
          <w:szCs w:val="28"/>
        </w:rPr>
        <w:t xml:space="preserve"> года,</w:t>
      </w:r>
    </w:p>
    <w:p w:rsidR="004A1D04" w:rsidRPr="001B1F8C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E31E42" w:rsidRPr="001B1F8C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C416F1" w:rsidRPr="001B1F8C" w:rsidRDefault="00C416F1" w:rsidP="004A1D04">
      <w:pPr>
        <w:rPr>
          <w:rFonts w:ascii="PT Astra Serif" w:hAnsi="PT Astra Serif"/>
          <w:b/>
          <w:sz w:val="28"/>
          <w:szCs w:val="28"/>
        </w:rPr>
      </w:pPr>
    </w:p>
    <w:p w:rsidR="00C416F1" w:rsidRPr="001B1F8C" w:rsidRDefault="00C416F1" w:rsidP="00C416F1">
      <w:pPr>
        <w:jc w:val="both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Pr="001B1F8C">
        <w:rPr>
          <w:rFonts w:ascii="PT Astra Serif" w:hAnsi="PT Astra Serif"/>
          <w:sz w:val="28"/>
          <w:szCs w:val="28"/>
        </w:rPr>
        <w:t xml:space="preserve">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 Соцземледельского   муниципального образования № 8-3 от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20.12.2021 </w:t>
      </w:r>
      <w:r w:rsidRPr="001B1F8C">
        <w:rPr>
          <w:rFonts w:ascii="PT Astra Serif" w:hAnsi="PT Astra Serif"/>
          <w:sz w:val="28"/>
          <w:szCs w:val="28"/>
        </w:rPr>
        <w:t xml:space="preserve"> года                          « О бюджете Соцземледельского  муниципального образования Балашовского муниципального района Саратовской области на 2022 год»  Совет  Соцземледельского муниципального образования</w:t>
      </w:r>
      <w:proofErr w:type="gramEnd"/>
    </w:p>
    <w:p w:rsidR="00C416F1" w:rsidRPr="001B1F8C" w:rsidRDefault="00C416F1" w:rsidP="00C416F1">
      <w:pPr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РЕШИЛ:</w:t>
      </w:r>
    </w:p>
    <w:p w:rsidR="00C416F1" w:rsidRPr="001B1F8C" w:rsidRDefault="00C416F1" w:rsidP="00C416F1">
      <w:pPr>
        <w:jc w:val="both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             1.Утвердить отчет об исполнении бюджета  Соцземледельского муниципального образования Балашовского муниципального района Саратовской области за 9 месяцев    2022 года  согласно Приложению № 1  к настоящему Решению</w:t>
      </w:r>
      <w:proofErr w:type="gramStart"/>
      <w:r w:rsidRPr="001B1F8C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C416F1" w:rsidRPr="001B1F8C" w:rsidRDefault="00C416F1" w:rsidP="00C416F1">
      <w:pPr>
        <w:pStyle w:val="a4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            2.  Утвердить численность муниципальных служащих, работников администрации  Соцземледельского муниципального образования и фактические затраты на их </w:t>
      </w:r>
      <w:r w:rsidR="00A91C69" w:rsidRPr="001B1F8C">
        <w:rPr>
          <w:rFonts w:ascii="PT Astra Serif" w:hAnsi="PT Astra Serif"/>
          <w:sz w:val="28"/>
          <w:szCs w:val="28"/>
        </w:rPr>
        <w:t xml:space="preserve">денежное содержание за 9 месяцев </w:t>
      </w:r>
      <w:r w:rsidRPr="001B1F8C">
        <w:rPr>
          <w:rFonts w:ascii="PT Astra Serif" w:hAnsi="PT Astra Serif"/>
          <w:sz w:val="28"/>
          <w:szCs w:val="28"/>
        </w:rPr>
        <w:t xml:space="preserve">  2022 года согласно приложению №2 к данному Решению.</w:t>
      </w:r>
    </w:p>
    <w:p w:rsidR="00C416F1" w:rsidRPr="001B1F8C" w:rsidRDefault="00C416F1" w:rsidP="00C416F1">
      <w:pPr>
        <w:jc w:val="both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            3.Опубликовать отчет об исполнении бюджета Соцземледельского муниципального образования Балашовского муниципального района Сарат</w:t>
      </w:r>
      <w:r w:rsidR="00A91C69" w:rsidRPr="001B1F8C">
        <w:rPr>
          <w:rFonts w:ascii="PT Astra Serif" w:hAnsi="PT Astra Serif"/>
          <w:sz w:val="28"/>
          <w:szCs w:val="28"/>
        </w:rPr>
        <w:t xml:space="preserve">овской области за 9 месяцев </w:t>
      </w:r>
      <w:r w:rsidRPr="001B1F8C">
        <w:rPr>
          <w:rFonts w:ascii="PT Astra Serif" w:hAnsi="PT Astra Serif"/>
          <w:sz w:val="28"/>
          <w:szCs w:val="28"/>
        </w:rPr>
        <w:t xml:space="preserve"> 2022 года на сайте администрации Балашовского муниципального района (ссылка </w:t>
      </w:r>
      <w:proofErr w:type="spellStart"/>
      <w:r w:rsidRPr="001B1F8C">
        <w:rPr>
          <w:rFonts w:ascii="PT Astra Serif" w:hAnsi="PT Astra Serif"/>
          <w:sz w:val="28"/>
          <w:szCs w:val="28"/>
        </w:rPr>
        <w:t>Соцземледельское</w:t>
      </w:r>
      <w:proofErr w:type="spellEnd"/>
      <w:r w:rsidRPr="001B1F8C">
        <w:rPr>
          <w:rFonts w:ascii="PT Astra Serif" w:hAnsi="PT Astra Serif"/>
          <w:sz w:val="28"/>
          <w:szCs w:val="28"/>
        </w:rPr>
        <w:t xml:space="preserve"> МО) и обнародовать   в установленных местах.</w:t>
      </w:r>
    </w:p>
    <w:p w:rsidR="00C416F1" w:rsidRPr="001B1F8C" w:rsidRDefault="00C416F1" w:rsidP="00C416F1">
      <w:pPr>
        <w:jc w:val="both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           4. Настоящее Решение вступает в силу с момента  его официального обнародования.</w:t>
      </w:r>
    </w:p>
    <w:p w:rsidR="00C416F1" w:rsidRPr="001B1F8C" w:rsidRDefault="00C416F1" w:rsidP="00C416F1">
      <w:pPr>
        <w:jc w:val="right"/>
        <w:rPr>
          <w:rFonts w:ascii="PT Astra Serif" w:hAnsi="PT Astra Serif"/>
          <w:sz w:val="28"/>
          <w:szCs w:val="28"/>
        </w:rPr>
      </w:pPr>
    </w:p>
    <w:p w:rsidR="00C416F1" w:rsidRPr="001B1F8C" w:rsidRDefault="00C416F1" w:rsidP="00C416F1">
      <w:pPr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Глава Соцземледельского  МО                           О.В. Костикова</w:t>
      </w:r>
    </w:p>
    <w:p w:rsidR="00E31E42" w:rsidRPr="001B1F8C" w:rsidRDefault="00E31E42">
      <w:pPr>
        <w:rPr>
          <w:rFonts w:ascii="PT Astra Serif" w:hAnsi="PT Astra Serif"/>
          <w:b/>
          <w:sz w:val="28"/>
          <w:szCs w:val="28"/>
        </w:rPr>
      </w:pPr>
    </w:p>
    <w:p w:rsidR="00C416F1" w:rsidRPr="001B1F8C" w:rsidRDefault="00C416F1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91C69" w:rsidRPr="001B1F8C" w:rsidRDefault="00A91C69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91C69" w:rsidRPr="001B1F8C" w:rsidRDefault="00A91C69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1E419D" w:rsidRPr="001B1F8C" w:rsidRDefault="001E419D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 w:rsidR="004A1D04" w:rsidRPr="001B1F8C">
        <w:rPr>
          <w:rFonts w:ascii="PT Astra Serif" w:hAnsi="PT Astra Serif"/>
          <w:b/>
          <w:sz w:val="28"/>
          <w:szCs w:val="28"/>
        </w:rPr>
        <w:t xml:space="preserve"> №1 </w:t>
      </w:r>
      <w:r w:rsidRPr="001B1F8C">
        <w:rPr>
          <w:rFonts w:ascii="PT Astra Serif" w:hAnsi="PT Astra Serif"/>
          <w:b/>
          <w:sz w:val="28"/>
          <w:szCs w:val="28"/>
        </w:rPr>
        <w:t xml:space="preserve"> к </w:t>
      </w:r>
      <w:r w:rsidR="00A91C69" w:rsidRPr="001B1F8C">
        <w:rPr>
          <w:rFonts w:ascii="PT Astra Serif" w:hAnsi="PT Astra Serif"/>
          <w:b/>
          <w:sz w:val="28"/>
          <w:szCs w:val="28"/>
        </w:rPr>
        <w:t xml:space="preserve"> Решению </w:t>
      </w:r>
    </w:p>
    <w:p w:rsidR="00E31E42" w:rsidRPr="001B1F8C" w:rsidRDefault="00A91C69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№ 30-2</w:t>
      </w:r>
      <w:r w:rsidR="004D6499" w:rsidRPr="001B1F8C">
        <w:rPr>
          <w:rFonts w:ascii="PT Astra Serif" w:hAnsi="PT Astra Serif"/>
          <w:b/>
          <w:sz w:val="28"/>
          <w:szCs w:val="28"/>
        </w:rPr>
        <w:t xml:space="preserve"> от </w:t>
      </w:r>
      <w:r w:rsidRPr="001B1F8C">
        <w:rPr>
          <w:rFonts w:ascii="PT Astra Serif" w:hAnsi="PT Astra Serif"/>
          <w:b/>
          <w:sz w:val="28"/>
          <w:szCs w:val="28"/>
        </w:rPr>
        <w:t>14</w:t>
      </w:r>
      <w:r w:rsidR="0077142F" w:rsidRPr="001B1F8C">
        <w:rPr>
          <w:rFonts w:ascii="PT Astra Serif" w:hAnsi="PT Astra Serif"/>
          <w:b/>
          <w:sz w:val="28"/>
          <w:szCs w:val="28"/>
        </w:rPr>
        <w:t>.11</w:t>
      </w:r>
      <w:r w:rsidR="00F966BE" w:rsidRPr="001B1F8C">
        <w:rPr>
          <w:rFonts w:ascii="PT Astra Serif" w:hAnsi="PT Astra Serif"/>
          <w:b/>
          <w:sz w:val="28"/>
          <w:szCs w:val="28"/>
        </w:rPr>
        <w:t>.20</w:t>
      </w:r>
      <w:r w:rsidRPr="001B1F8C">
        <w:rPr>
          <w:rFonts w:ascii="PT Astra Serif" w:hAnsi="PT Astra Serif"/>
          <w:b/>
          <w:sz w:val="28"/>
          <w:szCs w:val="28"/>
        </w:rPr>
        <w:t>22</w:t>
      </w:r>
      <w:r w:rsidR="001E419D" w:rsidRPr="001B1F8C">
        <w:rPr>
          <w:rFonts w:ascii="PT Astra Serif" w:hAnsi="PT Astra Serif"/>
          <w:b/>
          <w:sz w:val="28"/>
          <w:szCs w:val="28"/>
        </w:rPr>
        <w:t xml:space="preserve">г </w:t>
      </w:r>
    </w:p>
    <w:p w:rsidR="001E419D" w:rsidRPr="001B1F8C" w:rsidRDefault="001E419D">
      <w:pPr>
        <w:rPr>
          <w:rFonts w:ascii="PT Astra Serif" w:hAnsi="PT Astra Serif"/>
          <w:b/>
          <w:sz w:val="28"/>
          <w:szCs w:val="28"/>
        </w:rPr>
      </w:pPr>
    </w:p>
    <w:p w:rsidR="001E419D" w:rsidRPr="001B1F8C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ОТЧЕТ</w:t>
      </w:r>
    </w:p>
    <w:p w:rsidR="001E419D" w:rsidRPr="001B1F8C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 ОБ ИСПОЛНЕНИИ БЮДЖЕТА </w:t>
      </w:r>
    </w:p>
    <w:p w:rsidR="001E419D" w:rsidRPr="001B1F8C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16084E" w:rsidRPr="001B1F8C" w:rsidRDefault="0077142F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>ЗА 9 месяцев</w:t>
      </w:r>
      <w:r w:rsidR="0029313D" w:rsidRPr="001B1F8C">
        <w:rPr>
          <w:rFonts w:ascii="PT Astra Serif" w:hAnsi="PT Astra Serif"/>
          <w:b/>
          <w:sz w:val="28"/>
          <w:szCs w:val="28"/>
        </w:rPr>
        <w:t xml:space="preserve">  </w:t>
      </w:r>
      <w:r w:rsidR="00A91C69" w:rsidRPr="001B1F8C">
        <w:rPr>
          <w:rFonts w:ascii="PT Astra Serif" w:hAnsi="PT Astra Serif"/>
          <w:b/>
          <w:sz w:val="28"/>
          <w:szCs w:val="28"/>
        </w:rPr>
        <w:t>2022</w:t>
      </w:r>
      <w:r w:rsidR="001E419D" w:rsidRPr="001B1F8C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920007" w:rsidRPr="001B1F8C" w:rsidRDefault="00920007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920007" w:rsidRPr="001B1F8C" w:rsidRDefault="00920007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Доходная часть и расходная часть бюджета Соцземледельского муниципального образования на 2022 год была утверждена Решением Совета Соцземледельского муниципального образования от 20.12.2021 года № 8-3 «О бюджете Соцземледельского муниципального образования Балашовского муниципального района Саратовской области на 2022 год». Советом Соцземледельского муниципального образования в 2022 году было принято 13 Решений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2022 год составили: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- общий объем доходов в сумме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9 012,2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уб.;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- общий объем расходов в сумме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9 496,2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b/>
          <w:color w:val="000000"/>
          <w:sz w:val="28"/>
          <w:szCs w:val="28"/>
        </w:rPr>
        <w:t>Доходы бюджета Соцземледельского МО за 9 месяцев 2022 год.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Доходы бюджета </w:t>
      </w:r>
      <w:r w:rsidRPr="001B1F8C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1B1F8C">
        <w:rPr>
          <w:rFonts w:ascii="PT Astra Serif" w:hAnsi="PT Astra Serif"/>
          <w:sz w:val="28"/>
          <w:szCs w:val="28"/>
        </w:rPr>
        <w:t xml:space="preserve"> на 2022 год первоначально были утверждены в сумме </w:t>
      </w:r>
      <w:r w:rsidRPr="001B1F8C">
        <w:rPr>
          <w:rFonts w:ascii="PT Astra Serif" w:hAnsi="PT Astra Serif"/>
          <w:b/>
          <w:sz w:val="28"/>
          <w:szCs w:val="28"/>
        </w:rPr>
        <w:t xml:space="preserve">7 370,5 тыс. руб.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В течение анализируемого периода плановый объем доходов бюджета Соцземледельского МО на 2022 год увеличен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1 641,7 тыс. 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22,3%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 составил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9 012,2 тыс. руб</w:t>
      </w:r>
      <w:r w:rsidRPr="001B1F8C">
        <w:rPr>
          <w:rFonts w:ascii="PT Astra Serif" w:hAnsi="PT Astra Serif"/>
          <w:color w:val="000000"/>
          <w:sz w:val="28"/>
          <w:szCs w:val="28"/>
        </w:rPr>
        <w:t>.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Исполнение бюджета за 9 месяцев  2022 года составило в сумме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7 339,7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81,4%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- объем поступления собственных доходов составил –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2 471,3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63,5%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- объем безвозмездных поступлений составил в сумме –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4 868,4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95,1%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Соцземледельского МО увеличился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5 520,5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303,5%.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Увеличение объема доходов обусловлено увеличением собственных доходов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1 162,8 тыс.руб.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88,9%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 увеличением безвозмездных поступлений на сумму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4 357,7 тыс.руб.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853,3%.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Анализ исполнения доходов Соцземледельского МО представлен в таблице №1:</w:t>
      </w:r>
    </w:p>
    <w:p w:rsid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  <w:r w:rsidRPr="001B1F8C">
        <w:rPr>
          <w:rFonts w:ascii="PT Astra Serif" w:hAnsi="PT Astra Serif"/>
          <w:color w:val="000000"/>
          <w:sz w:val="28"/>
          <w:szCs w:val="28"/>
        </w:rPr>
        <w:tab/>
      </w:r>
    </w:p>
    <w:p w:rsid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lastRenderedPageBreak/>
        <w:t xml:space="preserve">   </w:t>
      </w:r>
      <w:r w:rsidRPr="001B1F8C">
        <w:rPr>
          <w:rFonts w:ascii="PT Astra Serif" w:hAnsi="PT Astra Serif"/>
          <w:i/>
          <w:color w:val="000000"/>
          <w:sz w:val="28"/>
          <w:szCs w:val="28"/>
        </w:rPr>
        <w:t>таблица №1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499"/>
        <w:gridCol w:w="1541"/>
        <w:gridCol w:w="1499"/>
        <w:gridCol w:w="1822"/>
        <w:gridCol w:w="1500"/>
      </w:tblGrid>
      <w:tr w:rsidR="001B1F8C" w:rsidRPr="001B1F8C" w:rsidTr="0037228F">
        <w:tc>
          <w:tcPr>
            <w:tcW w:w="195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 доходов</w:t>
            </w:r>
          </w:p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Исполнение бюджета за 9 месяцев  2021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4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Уточненный бюджет на 01.10.2022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Исполнение бюджета за 9 месяцев  2022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82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Динамика (рост/снижение) по отношению к 9 месяцам 2021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00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9 месяцев  2022 года, %</w:t>
            </w:r>
          </w:p>
        </w:tc>
      </w:tr>
      <w:tr w:rsidR="001B1F8C" w:rsidRPr="001B1F8C" w:rsidTr="0037228F">
        <w:tc>
          <w:tcPr>
            <w:tcW w:w="195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1 308,5</w:t>
            </w:r>
          </w:p>
        </w:tc>
        <w:tc>
          <w:tcPr>
            <w:tcW w:w="154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3 893,6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2 471,3</w:t>
            </w:r>
          </w:p>
        </w:tc>
        <w:tc>
          <w:tcPr>
            <w:tcW w:w="182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1 162,8</w:t>
            </w:r>
          </w:p>
        </w:tc>
        <w:tc>
          <w:tcPr>
            <w:tcW w:w="1500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63,5</w:t>
            </w:r>
          </w:p>
        </w:tc>
      </w:tr>
      <w:tr w:rsidR="001B1F8C" w:rsidRPr="001B1F8C" w:rsidTr="0037228F">
        <w:tc>
          <w:tcPr>
            <w:tcW w:w="195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510,7</w:t>
            </w:r>
          </w:p>
        </w:tc>
        <w:tc>
          <w:tcPr>
            <w:tcW w:w="154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5 118,6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4 868,4</w:t>
            </w:r>
          </w:p>
        </w:tc>
        <w:tc>
          <w:tcPr>
            <w:tcW w:w="182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4 357,7</w:t>
            </w:r>
          </w:p>
        </w:tc>
        <w:tc>
          <w:tcPr>
            <w:tcW w:w="1500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95,1</w:t>
            </w:r>
          </w:p>
        </w:tc>
      </w:tr>
      <w:tr w:rsidR="001B1F8C" w:rsidRPr="001B1F8C" w:rsidTr="0037228F">
        <w:tc>
          <w:tcPr>
            <w:tcW w:w="195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1 819,2</w:t>
            </w:r>
          </w:p>
        </w:tc>
        <w:tc>
          <w:tcPr>
            <w:tcW w:w="154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9 012,2</w:t>
            </w:r>
          </w:p>
        </w:tc>
        <w:tc>
          <w:tcPr>
            <w:tcW w:w="149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7 339,7</w:t>
            </w:r>
          </w:p>
        </w:tc>
        <w:tc>
          <w:tcPr>
            <w:tcW w:w="182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5 520,5</w:t>
            </w:r>
          </w:p>
        </w:tc>
        <w:tc>
          <w:tcPr>
            <w:tcW w:w="1500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81,4</w:t>
            </w:r>
          </w:p>
        </w:tc>
      </w:tr>
    </w:tbl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B1F8C">
        <w:rPr>
          <w:rFonts w:ascii="PT Astra Serif" w:hAnsi="PT Astra Serif"/>
          <w:b/>
          <w:color w:val="000000"/>
          <w:sz w:val="28"/>
          <w:szCs w:val="28"/>
        </w:rPr>
        <w:t>Расходы бюджета Соцземледельского МО за 9 месяцев  2022 года.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Расходы бюджета Соцземледельского МО на 2022 год первоначально были утверждены в сумме </w:t>
      </w:r>
      <w:r w:rsidRPr="001B1F8C">
        <w:rPr>
          <w:rFonts w:ascii="PT Astra Serif" w:hAnsi="PT Astra Serif"/>
          <w:b/>
          <w:sz w:val="28"/>
          <w:szCs w:val="28"/>
        </w:rPr>
        <w:t>7 370,5 тыс. руб</w:t>
      </w:r>
      <w:r w:rsidRPr="001B1F8C">
        <w:rPr>
          <w:rFonts w:ascii="PT Astra Serif" w:hAnsi="PT Astra Serif"/>
          <w:sz w:val="28"/>
          <w:szCs w:val="28"/>
        </w:rPr>
        <w:t xml:space="preserve">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В течение 9 месяцев 2022 года плановый объем расходов бюджета Соцземледельского МО на 2022 год увеличен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2 125,7тыс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1B1F8C">
        <w:rPr>
          <w:rFonts w:ascii="PT Astra Serif" w:hAnsi="PT Astra Serif"/>
          <w:color w:val="000000"/>
          <w:sz w:val="28"/>
          <w:szCs w:val="28"/>
        </w:rPr>
        <w:t>или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 28,8%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9 496,2 тыс.руб.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9 месяцев  2022 года составило в сумме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7 049,6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74,2%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назначениям. По сравнению с аналогичным периодом прошлого года объем расходов бюджета Соцземледельского МО увеличился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5 064,3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255,1%. </w:t>
      </w:r>
    </w:p>
    <w:p w:rsidR="001B1F8C" w:rsidRPr="001B1F8C" w:rsidRDefault="001B1F8C" w:rsidP="001B1F8C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Исполнение бюджета </w:t>
      </w:r>
      <w:r w:rsidRPr="001B1F8C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1B1F8C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1B1F8C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1B1F8C">
        <w:rPr>
          <w:rFonts w:ascii="PT Astra Serif" w:hAnsi="PT Astra Serif"/>
          <w:sz w:val="28"/>
          <w:szCs w:val="28"/>
        </w:rPr>
        <w:t>: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ind w:left="7788"/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i/>
          <w:color w:val="000000"/>
          <w:sz w:val="28"/>
          <w:szCs w:val="28"/>
        </w:rPr>
        <w:t xml:space="preserve">    таблица №2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1418"/>
        <w:gridCol w:w="1559"/>
        <w:gridCol w:w="1418"/>
        <w:gridCol w:w="1701"/>
        <w:gridCol w:w="1417"/>
      </w:tblGrid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 расходов</w:t>
            </w:r>
          </w:p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9 месяцев  2021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Уточненный бюджет на 01.10.2022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9 месяцев  2022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Динамика (рост/снижение) по отношению к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9 месяцев 2021 года, тыс</w:t>
            </w:r>
            <w:proofErr w:type="gramStart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9 месяцев  2022 года, %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1 594,1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3 459,3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2 000,8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406,7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57,8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60,3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Национальная </w:t>
            </w: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304,4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5 480,2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4 956,5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4 652,1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90,4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435,8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4,5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-10,2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color w:val="000000"/>
                <w:sz w:val="28"/>
                <w:szCs w:val="28"/>
              </w:rPr>
              <w:t>65,0</w:t>
            </w:r>
          </w:p>
        </w:tc>
      </w:tr>
      <w:tr w:rsidR="001B1F8C" w:rsidRPr="001B1F8C" w:rsidTr="0037228F">
        <w:tc>
          <w:tcPr>
            <w:tcW w:w="2552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1 985,3</w:t>
            </w:r>
          </w:p>
        </w:tc>
        <w:tc>
          <w:tcPr>
            <w:tcW w:w="1559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9 496,2</w:t>
            </w:r>
          </w:p>
        </w:tc>
        <w:tc>
          <w:tcPr>
            <w:tcW w:w="1418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7 049,6</w:t>
            </w:r>
          </w:p>
        </w:tc>
        <w:tc>
          <w:tcPr>
            <w:tcW w:w="1701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5 064,3</w:t>
            </w:r>
          </w:p>
        </w:tc>
        <w:tc>
          <w:tcPr>
            <w:tcW w:w="1417" w:type="dxa"/>
          </w:tcPr>
          <w:p w:rsidR="001B1F8C" w:rsidRPr="001B1F8C" w:rsidRDefault="001B1F8C" w:rsidP="003722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1B1F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74,2</w:t>
            </w:r>
          </w:p>
        </w:tc>
      </w:tr>
    </w:tbl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По разделам функциональной классификации исполнение за 9 месяцев 2022 года сложилось следующим образом: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1B1F8C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1B1F8C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составили в сумме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2 000,8 тыс</w:t>
      </w:r>
      <w:proofErr w:type="gramStart"/>
      <w:r w:rsidRPr="001B1F8C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1B1F8C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28,4%</w:t>
      </w:r>
      <w:r w:rsidRPr="001B1F8C">
        <w:rPr>
          <w:rFonts w:ascii="PT Astra Serif" w:hAnsi="PT Astra Serif"/>
          <w:color w:val="000000"/>
          <w:sz w:val="28"/>
          <w:szCs w:val="28"/>
        </w:rPr>
        <w:t>;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- «</w:t>
      </w:r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63,6 тыс. руб.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0,9%;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- «</w:t>
      </w:r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экономика»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4 956,5 тыс. руб. 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 xml:space="preserve">70,3%; 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- «</w:t>
      </w:r>
      <w:proofErr w:type="spellStart"/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>Жилищно</w:t>
      </w:r>
      <w:proofErr w:type="spellEnd"/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 – коммунальное хозяйство»-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19,6 тыс. 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0,3%;</w:t>
      </w:r>
    </w:p>
    <w:p w:rsidR="001B1F8C" w:rsidRPr="001B1F8C" w:rsidRDefault="001B1F8C" w:rsidP="001B1F8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B1F8C">
        <w:rPr>
          <w:rFonts w:ascii="PT Astra Serif" w:hAnsi="PT Astra Serif"/>
          <w:color w:val="000000"/>
          <w:sz w:val="28"/>
          <w:szCs w:val="28"/>
        </w:rPr>
        <w:t>- «</w:t>
      </w:r>
      <w:r w:rsidRPr="001B1F8C">
        <w:rPr>
          <w:rFonts w:ascii="PT Astra Serif" w:eastAsia="Arial Narrow" w:hAnsi="PT Astra Serif"/>
          <w:i/>
          <w:color w:val="000000"/>
          <w:sz w:val="28"/>
          <w:szCs w:val="28"/>
        </w:rPr>
        <w:t>Социальная политика»-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9,1 тыс. руб.</w:t>
      </w:r>
      <w:r w:rsidRPr="001B1F8C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1B1F8C">
        <w:rPr>
          <w:rFonts w:ascii="PT Astra Serif" w:hAnsi="PT Astra Serif"/>
          <w:b/>
          <w:color w:val="000000"/>
          <w:sz w:val="28"/>
          <w:szCs w:val="28"/>
        </w:rPr>
        <w:t>0,1%;</w:t>
      </w:r>
    </w:p>
    <w:p w:rsidR="00920007" w:rsidRPr="001B1F8C" w:rsidRDefault="00920007" w:rsidP="00920007">
      <w:pPr>
        <w:rPr>
          <w:rFonts w:ascii="PT Astra Serif" w:hAnsi="PT Astra Serif"/>
          <w:sz w:val="28"/>
          <w:szCs w:val="28"/>
        </w:rPr>
      </w:pPr>
    </w:p>
    <w:p w:rsidR="00920007" w:rsidRPr="001B1F8C" w:rsidRDefault="00920007" w:rsidP="00920007">
      <w:pPr>
        <w:spacing w:line="360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Выводы к отчету «Об исполнении бюджета Соцземледельского муниципального образования Балашовского муниципального района за </w:t>
      </w:r>
      <w:r w:rsidRPr="001B1F8C">
        <w:rPr>
          <w:rFonts w:ascii="PT Astra Serif" w:hAnsi="PT Astra Serif"/>
          <w:sz w:val="28"/>
          <w:szCs w:val="28"/>
        </w:rPr>
        <w:t xml:space="preserve"> </w:t>
      </w:r>
      <w:r w:rsidRPr="001B1F8C">
        <w:rPr>
          <w:rFonts w:ascii="PT Astra Serif" w:hAnsi="PT Astra Serif"/>
          <w:b/>
          <w:sz w:val="28"/>
          <w:szCs w:val="28"/>
        </w:rPr>
        <w:t>9 месяцев 20</w:t>
      </w:r>
      <w:r w:rsidR="001B1F8C" w:rsidRPr="001B1F8C">
        <w:rPr>
          <w:rFonts w:ascii="PT Astra Serif" w:hAnsi="PT Astra Serif"/>
          <w:b/>
          <w:sz w:val="28"/>
          <w:szCs w:val="28"/>
        </w:rPr>
        <w:t>22</w:t>
      </w:r>
      <w:r w:rsidRPr="001B1F8C">
        <w:rPr>
          <w:rFonts w:ascii="PT Astra Serif" w:hAnsi="PT Astra Serif"/>
          <w:b/>
          <w:sz w:val="28"/>
          <w:szCs w:val="28"/>
        </w:rPr>
        <w:t xml:space="preserve"> года»:</w:t>
      </w:r>
    </w:p>
    <w:p w:rsidR="00920007" w:rsidRPr="001B1F8C" w:rsidRDefault="00920007" w:rsidP="00920007">
      <w:pPr>
        <w:spacing w:line="360" w:lineRule="auto"/>
        <w:rPr>
          <w:rFonts w:ascii="PT Astra Serif" w:hAnsi="PT Astra Serif" w:cs="Times New Roman CYR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>1.  Отчет «Об исполнении бюджета Соцземледельского муниципального образования Балашов</w:t>
      </w:r>
      <w:r w:rsidR="00F966BE" w:rsidRPr="001B1F8C">
        <w:rPr>
          <w:rFonts w:ascii="PT Astra Serif" w:hAnsi="PT Astra Serif"/>
          <w:sz w:val="28"/>
          <w:szCs w:val="28"/>
        </w:rPr>
        <w:t>ского муниципального района за 9</w:t>
      </w:r>
      <w:r w:rsidRPr="001B1F8C">
        <w:rPr>
          <w:rFonts w:ascii="PT Astra Serif" w:hAnsi="PT Astra Serif"/>
          <w:sz w:val="28"/>
          <w:szCs w:val="28"/>
        </w:rPr>
        <w:t xml:space="preserve"> </w:t>
      </w:r>
      <w:r w:rsidR="001B1F8C" w:rsidRPr="001B1F8C">
        <w:rPr>
          <w:rFonts w:ascii="PT Astra Serif" w:hAnsi="PT Astra Serif"/>
          <w:sz w:val="28"/>
          <w:szCs w:val="28"/>
        </w:rPr>
        <w:t>месяцев 2022</w:t>
      </w:r>
      <w:r w:rsidRPr="001B1F8C">
        <w:rPr>
          <w:rFonts w:ascii="PT Astra Serif" w:hAnsi="PT Astra Serif"/>
          <w:sz w:val="28"/>
          <w:szCs w:val="28"/>
        </w:rPr>
        <w:t xml:space="preserve"> года»  </w:t>
      </w:r>
      <w:r w:rsidRPr="001B1F8C">
        <w:rPr>
          <w:rFonts w:ascii="PT Astra Serif" w:hAnsi="PT Astra Serif" w:cs="Times New Roman CYR"/>
          <w:sz w:val="28"/>
          <w:szCs w:val="28"/>
        </w:rPr>
        <w:t>соответствует требованиям бюджетного законодательства.</w:t>
      </w:r>
      <w:r w:rsidRPr="001B1F8C">
        <w:rPr>
          <w:rFonts w:ascii="PT Astra Serif" w:hAnsi="PT Astra Serif"/>
          <w:sz w:val="28"/>
          <w:szCs w:val="28"/>
        </w:rPr>
        <w:t xml:space="preserve">   </w:t>
      </w:r>
    </w:p>
    <w:p w:rsidR="00920007" w:rsidRPr="001B1F8C" w:rsidRDefault="00920007" w:rsidP="00920007">
      <w:pPr>
        <w:spacing w:line="360" w:lineRule="auto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920007" w:rsidRPr="001B1F8C" w:rsidRDefault="00920007" w:rsidP="00920007">
      <w:pPr>
        <w:spacing w:line="360" w:lineRule="auto"/>
        <w:rPr>
          <w:rFonts w:ascii="PT Astra Serif" w:hAnsi="PT Astra Serif" w:cs="Times New Roman CYR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 xml:space="preserve">2. </w:t>
      </w:r>
      <w:r w:rsidRPr="001B1F8C">
        <w:rPr>
          <w:rFonts w:ascii="PT Astra Serif" w:hAnsi="PT Astra Serif" w:cs="Times New Roman CYR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</w:t>
      </w:r>
      <w:r w:rsidRPr="001B1F8C">
        <w:rPr>
          <w:rFonts w:ascii="PT Astra Serif" w:hAnsi="PT Astra Serif"/>
          <w:sz w:val="28"/>
          <w:szCs w:val="28"/>
        </w:rPr>
        <w:t>за 9 месяцев</w:t>
      </w:r>
      <w:r w:rsidR="001B1F8C" w:rsidRPr="001B1F8C">
        <w:rPr>
          <w:rFonts w:ascii="PT Astra Serif" w:hAnsi="PT Astra Serif" w:cs="Times New Roman CYR"/>
          <w:sz w:val="28"/>
          <w:szCs w:val="28"/>
        </w:rPr>
        <w:t xml:space="preserve"> 2022</w:t>
      </w:r>
      <w:r w:rsidRPr="001B1F8C">
        <w:rPr>
          <w:rFonts w:ascii="PT Astra Serif" w:hAnsi="PT Astra Serif" w:cs="Times New Roman CYR"/>
          <w:sz w:val="28"/>
          <w:szCs w:val="28"/>
        </w:rPr>
        <w:t xml:space="preserve"> года </w:t>
      </w:r>
    </w:p>
    <w:p w:rsidR="001B1F8C" w:rsidRPr="001B1F8C" w:rsidRDefault="001B1F8C" w:rsidP="00920007">
      <w:pPr>
        <w:spacing w:line="360" w:lineRule="auto"/>
        <w:rPr>
          <w:rFonts w:ascii="PT Astra Serif" w:eastAsia="Times" w:hAnsi="PT Astra Serif"/>
          <w:b/>
          <w:color w:val="000000"/>
          <w:sz w:val="28"/>
          <w:szCs w:val="28"/>
        </w:rPr>
      </w:pPr>
      <w:r w:rsidRPr="001B1F8C">
        <w:rPr>
          <w:rFonts w:ascii="PT Astra Serif" w:eastAsia="Times" w:hAnsi="PT Astra Serif"/>
          <w:color w:val="000000"/>
          <w:sz w:val="28"/>
          <w:szCs w:val="28"/>
        </w:rPr>
        <w:t xml:space="preserve">составляет </w:t>
      </w:r>
      <w:r w:rsidRPr="001B1F8C">
        <w:rPr>
          <w:rFonts w:ascii="PT Astra Serif" w:eastAsia="Times" w:hAnsi="PT Astra Serif"/>
          <w:b/>
          <w:color w:val="000000"/>
          <w:sz w:val="28"/>
          <w:szCs w:val="28"/>
        </w:rPr>
        <w:t>81,4%,</w:t>
      </w:r>
      <w:r w:rsidRPr="001B1F8C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 </w:t>
      </w:r>
      <w:r w:rsidRPr="001B1F8C">
        <w:rPr>
          <w:rFonts w:ascii="PT Astra Serif" w:eastAsia="Times" w:hAnsi="PT Astra Serif"/>
          <w:b/>
          <w:color w:val="000000"/>
          <w:sz w:val="28"/>
          <w:szCs w:val="28"/>
        </w:rPr>
        <w:t>74,2%.</w:t>
      </w:r>
    </w:p>
    <w:p w:rsidR="001B1F8C" w:rsidRPr="001B1F8C" w:rsidRDefault="001B1F8C" w:rsidP="00920007">
      <w:pPr>
        <w:spacing w:line="360" w:lineRule="auto"/>
        <w:rPr>
          <w:rFonts w:ascii="PT Astra Serif" w:hAnsi="PT Astra Serif" w:cs="Times New Roman CYR"/>
          <w:sz w:val="28"/>
          <w:szCs w:val="28"/>
        </w:rPr>
      </w:pPr>
    </w:p>
    <w:p w:rsidR="0029313D" w:rsidRPr="001B1F8C" w:rsidRDefault="0029313D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1B1F8C" w:rsidRDefault="001B1F8C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B1F8C" w:rsidRDefault="001B1F8C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B1F8C" w:rsidRDefault="001B1F8C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B1F8C" w:rsidRDefault="001B1F8C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1B1F8C" w:rsidRPr="001B1F8C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lastRenderedPageBreak/>
        <w:t>Приложение № 2</w:t>
      </w:r>
    </w:p>
    <w:p w:rsidR="003212E9" w:rsidRPr="001B1F8C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 к</w:t>
      </w:r>
      <w:r w:rsidR="001B1F8C" w:rsidRPr="001B1F8C">
        <w:rPr>
          <w:rFonts w:ascii="PT Astra Serif" w:hAnsi="PT Astra Serif"/>
          <w:b/>
          <w:sz w:val="28"/>
          <w:szCs w:val="28"/>
        </w:rPr>
        <w:t xml:space="preserve"> Решению </w:t>
      </w:r>
    </w:p>
    <w:p w:rsidR="003212E9" w:rsidRPr="001B1F8C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                                                         Соцземледельского МО </w:t>
      </w:r>
    </w:p>
    <w:p w:rsidR="003212E9" w:rsidRPr="001B1F8C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               </w:t>
      </w:r>
      <w:r w:rsidR="001B1F8C" w:rsidRPr="001B1F8C">
        <w:rPr>
          <w:rFonts w:ascii="PT Astra Serif" w:hAnsi="PT Astra Serif"/>
          <w:b/>
          <w:sz w:val="28"/>
          <w:szCs w:val="28"/>
        </w:rPr>
        <w:t xml:space="preserve">         от 14</w:t>
      </w:r>
      <w:r w:rsidR="00920007" w:rsidRPr="001B1F8C">
        <w:rPr>
          <w:rFonts w:ascii="PT Astra Serif" w:hAnsi="PT Astra Serif"/>
          <w:b/>
          <w:sz w:val="28"/>
          <w:szCs w:val="28"/>
        </w:rPr>
        <w:t>.11.202</w:t>
      </w:r>
      <w:r w:rsidR="001B1F8C" w:rsidRPr="001B1F8C">
        <w:rPr>
          <w:rFonts w:ascii="PT Astra Serif" w:hAnsi="PT Astra Serif"/>
          <w:b/>
          <w:sz w:val="28"/>
          <w:szCs w:val="28"/>
        </w:rPr>
        <w:t>2 г. № 30-2</w:t>
      </w:r>
    </w:p>
    <w:p w:rsidR="003212E9" w:rsidRPr="001B1F8C" w:rsidRDefault="003212E9" w:rsidP="003212E9">
      <w:pPr>
        <w:jc w:val="right"/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>Сведения</w:t>
      </w:r>
    </w:p>
    <w:p w:rsidR="003212E9" w:rsidRPr="001B1F8C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1B1F8C">
        <w:rPr>
          <w:rFonts w:ascii="PT Astra Serif" w:hAnsi="PT Astra Serif"/>
          <w:sz w:val="28"/>
          <w:szCs w:val="28"/>
        </w:rPr>
        <w:t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</w:t>
      </w:r>
      <w:r w:rsidR="0077142F" w:rsidRPr="001B1F8C">
        <w:rPr>
          <w:rFonts w:ascii="PT Astra Serif" w:hAnsi="PT Astra Serif"/>
          <w:sz w:val="28"/>
          <w:szCs w:val="28"/>
        </w:rPr>
        <w:t>х на их денежное содержание за 9</w:t>
      </w:r>
      <w:r w:rsidRPr="001B1F8C">
        <w:rPr>
          <w:rFonts w:ascii="PT Astra Serif" w:hAnsi="PT Astra Serif"/>
          <w:sz w:val="28"/>
          <w:szCs w:val="28"/>
        </w:rPr>
        <w:t xml:space="preserve"> </w:t>
      </w:r>
      <w:r w:rsidR="0077142F" w:rsidRPr="001B1F8C">
        <w:rPr>
          <w:rFonts w:ascii="PT Astra Serif" w:hAnsi="PT Astra Serif"/>
          <w:sz w:val="28"/>
          <w:szCs w:val="28"/>
        </w:rPr>
        <w:t>месяцев</w:t>
      </w:r>
      <w:r w:rsidR="0029313D" w:rsidRPr="001B1F8C">
        <w:rPr>
          <w:rFonts w:ascii="PT Astra Serif" w:hAnsi="PT Astra Serif"/>
          <w:sz w:val="28"/>
          <w:szCs w:val="28"/>
        </w:rPr>
        <w:t xml:space="preserve"> </w:t>
      </w:r>
      <w:r w:rsidR="001B1F8C" w:rsidRPr="001B1F8C">
        <w:rPr>
          <w:rFonts w:ascii="PT Astra Serif" w:hAnsi="PT Astra Serif"/>
          <w:sz w:val="28"/>
          <w:szCs w:val="28"/>
        </w:rPr>
        <w:t xml:space="preserve"> 2022</w:t>
      </w:r>
      <w:r w:rsidRPr="001B1F8C">
        <w:rPr>
          <w:rFonts w:ascii="PT Astra Serif" w:hAnsi="PT Astra Serif"/>
          <w:sz w:val="28"/>
          <w:szCs w:val="28"/>
        </w:rPr>
        <w:t xml:space="preserve"> года</w:t>
      </w: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RPr="001B1F8C" w:rsidTr="00C24341"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1B1F8C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3212E9" w:rsidRPr="001B1F8C" w:rsidTr="00C24341"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1B1F8C" w:rsidRDefault="001B1F8C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1011,3</w:t>
            </w:r>
          </w:p>
        </w:tc>
      </w:tr>
      <w:tr w:rsidR="003212E9" w:rsidRPr="001B1F8C" w:rsidTr="00C24341"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Pr="001B1F8C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1B1F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1B1F8C" w:rsidRDefault="002F64AA" w:rsidP="00C24341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1B1F8C">
              <w:rPr>
                <w:rFonts w:ascii="PT Astra Serif" w:hAnsi="PT Astra Serif"/>
                <w:sz w:val="28"/>
                <w:szCs w:val="28"/>
              </w:rPr>
              <w:t>2</w:t>
            </w:r>
            <w:r w:rsidR="001B1F8C" w:rsidRPr="001B1F8C">
              <w:rPr>
                <w:rFonts w:ascii="PT Astra Serif" w:hAnsi="PT Astra Serif"/>
                <w:sz w:val="28"/>
                <w:szCs w:val="28"/>
              </w:rPr>
              <w:t>44,8</w:t>
            </w:r>
          </w:p>
        </w:tc>
      </w:tr>
    </w:tbl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1B1F8C" w:rsidRDefault="003212E9" w:rsidP="003212E9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3212E9" w:rsidRPr="001B1F8C" w:rsidRDefault="003212E9" w:rsidP="003212E9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1B1F8C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О.В. Костикова </w:t>
      </w:r>
    </w:p>
    <w:p w:rsidR="003212E9" w:rsidRDefault="003212E9" w:rsidP="003212E9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D0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0E2272"/>
    <w:rsid w:val="001379E1"/>
    <w:rsid w:val="0016084E"/>
    <w:rsid w:val="001B1F8C"/>
    <w:rsid w:val="001E419D"/>
    <w:rsid w:val="00276344"/>
    <w:rsid w:val="0029313D"/>
    <w:rsid w:val="002F64AA"/>
    <w:rsid w:val="003212E9"/>
    <w:rsid w:val="004A1D04"/>
    <w:rsid w:val="004D6499"/>
    <w:rsid w:val="0077142F"/>
    <w:rsid w:val="008317A6"/>
    <w:rsid w:val="00891E20"/>
    <w:rsid w:val="00920007"/>
    <w:rsid w:val="00A91C69"/>
    <w:rsid w:val="00B21034"/>
    <w:rsid w:val="00B46101"/>
    <w:rsid w:val="00C416F1"/>
    <w:rsid w:val="00D035EA"/>
    <w:rsid w:val="00D441F8"/>
    <w:rsid w:val="00E31E42"/>
    <w:rsid w:val="00E5637A"/>
    <w:rsid w:val="00F9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F9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2022-11-10T10:14:00Z</cp:lastPrinted>
  <dcterms:created xsi:type="dcterms:W3CDTF">2018-06-26T10:00:00Z</dcterms:created>
  <dcterms:modified xsi:type="dcterms:W3CDTF">2022-11-10T10:14:00Z</dcterms:modified>
</cp:coreProperties>
</file>